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Autospacing="on" w:beforeAutospacing="on" w:line="240" w:lineRule="auto"/>
        <w:ind/>
        <w:outlineLvl w:val="0"/>
        <w:rPr>
          <w:rFonts w:ascii="Times New Roman" w:hAnsi="Times New Roman"/>
          <w:b w:val="1"/>
          <w:sz w:val="48"/>
        </w:rPr>
      </w:pPr>
      <w:r>
        <w:rPr>
          <w:rFonts w:ascii="Times New Roman" w:hAnsi="Times New Roman"/>
          <w:b w:val="1"/>
          <w:sz w:val="48"/>
        </w:rPr>
        <w:t>ПАМЯТКА ГРАЖДАНИНУ О порядке ведения сведений о трудовой деятельности зарегистрированного лица в электронном виде с 01.01.2020 г</w:t>
      </w:r>
      <w:r>
        <w:rPr>
          <w:rFonts w:ascii="Times New Roman" w:hAnsi="Times New Roman"/>
          <w:b w:val="1"/>
          <w:sz w:val="48"/>
        </w:rPr>
        <w:t>.</w:t>
      </w:r>
    </w:p>
    <w:p w14:paraId="02000000">
      <w:pPr>
        <w:spacing w:afterAutospacing="on" w:beforeAutospacing="on" w:line="240" w:lineRule="auto"/>
        <w:ind/>
        <w:outlineLvl w:val="0"/>
        <w:rPr>
          <w:rFonts w:ascii="Times New Roman" w:hAnsi="Times New Roman"/>
          <w:b w:val="1"/>
          <w:sz w:val="48"/>
        </w:rPr>
      </w:pPr>
    </w:p>
    <w:p w14:paraId="03000000">
      <w:pPr>
        <w:numPr>
          <w:ilvl w:val="0"/>
          <w:numId w:val="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Федеральным законом от 16 декабря 2019 года № 439-ФЗ «О внесении изменений в Трудовой кодекс Российской Федерации в части формирования сведений о трудовой деятельности в электронном виде» (далее – Федеральный закон № 439-ФЗ)  определен порядок формирования с 1 января 2020 года сведений о трудовой деятельности в электронном виде.</w:t>
      </w:r>
    </w:p>
    <w:p w14:paraId="04000000">
      <w:pPr>
        <w:numPr>
          <w:ilvl w:val="0"/>
          <w:numId w:val="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>
        <w:rPr>
          <w:rFonts w:ascii="Times New Roman" w:hAnsi="Times New Roman"/>
          <w:sz w:val="24"/>
        </w:rPr>
        <w:t xml:space="preserve">В соответствии со статьей 2  Федерального закона № 439-ФЗ страхователь </w:t>
      </w:r>
      <w:r>
        <w:rPr>
          <w:rFonts w:ascii="Times New Roman" w:hAnsi="Times New Roman"/>
          <w:b w:val="1"/>
          <w:sz w:val="24"/>
        </w:rPr>
        <w:t>до 30.06.2020 года</w:t>
      </w:r>
      <w:r>
        <w:rPr>
          <w:rFonts w:ascii="Times New Roman" w:hAnsi="Times New Roman"/>
          <w:sz w:val="24"/>
        </w:rPr>
        <w:t xml:space="preserve"> обязан письменно уведомить всех работников о переходе на электронные трудовые книжки, в том числе разъяснить сотрудникам право подать в течение 2020 года заявление о продолжении ведения трудовой книжки (ст.66 ТК, бумажная форма трудовой книжки)  или заявление о представлении сведений о трудовой деятельности (ст.66.1 ТК, электронная форма</w:t>
      </w:r>
      <w:r>
        <w:rPr>
          <w:rFonts w:ascii="Times New Roman" w:hAnsi="Times New Roman"/>
          <w:sz w:val="24"/>
        </w:rPr>
        <w:t xml:space="preserve"> трудовой книжки).</w:t>
      </w:r>
    </w:p>
    <w:p w14:paraId="05000000">
      <w:pPr>
        <w:numPr>
          <w:ilvl w:val="0"/>
          <w:numId w:val="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 До </w:t>
      </w:r>
      <w:r>
        <w:rPr>
          <w:rFonts w:ascii="Times New Roman" w:hAnsi="Times New Roman"/>
          <w:b w:val="1"/>
          <w:sz w:val="24"/>
        </w:rPr>
        <w:t>31.12.2020 года</w:t>
      </w:r>
      <w:r>
        <w:rPr>
          <w:rFonts w:ascii="Times New Roman" w:hAnsi="Times New Roman"/>
          <w:sz w:val="24"/>
        </w:rPr>
        <w:t xml:space="preserve"> работники подают работодателям заявления о продолжении ведения бумажных трудовых книжек либо о представлении сведений о трудовой деятельности в электронном виде.</w:t>
      </w:r>
    </w:p>
    <w:p w14:paraId="06000000">
      <w:pPr>
        <w:numPr>
          <w:ilvl w:val="0"/>
          <w:numId w:val="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Для лиц, впервые поступающих на работу после 1 января 2021 года, предусматривается ведение сведений о трудовой деятельности только в электронном виде. Бумажная трудовая книжка указанным работникам оформляться не будет.</w:t>
      </w:r>
    </w:p>
    <w:p w14:paraId="07000000">
      <w:pPr>
        <w:numPr>
          <w:ilvl w:val="0"/>
          <w:numId w:val="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 Федеральным законом от 16 декабря 2019 года №436-ФЗ  «О внесении изменений в Федеральный закон «Об индивидуальном (персонифицированном) учете в системе обязательного пенсионного страхования» с 1 января 2020 года введена обязанность работодателей </w:t>
      </w:r>
      <w:r>
        <w:rPr>
          <w:rFonts w:ascii="Times New Roman" w:hAnsi="Times New Roman"/>
          <w:sz w:val="24"/>
        </w:rPr>
        <w:t>представлять</w:t>
      </w:r>
      <w:r>
        <w:rPr>
          <w:rFonts w:ascii="Times New Roman" w:hAnsi="Times New Roman"/>
          <w:sz w:val="24"/>
        </w:rPr>
        <w:t xml:space="preserve"> в информационную систему Пенсионного фонда Российской Федерации сведения о трудовой деятельности работников. В сведения о трудовой деятельности включается информация о работнике, месте его работы, его трудовой функции, переводах на другую постоянную работу, об увольнении работника с указанием основания и причины прекращения трудового договора, а также информация о подаче соответствующего заявления.</w:t>
      </w:r>
    </w:p>
    <w:p w14:paraId="08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</w:p>
    <w:p w14:paraId="09000000">
      <w:pPr>
        <w:numPr>
          <w:ilvl w:val="0"/>
          <w:numId w:val="2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Как получить сведения о трудовой деятельности в электронном виде</w:t>
      </w:r>
      <w:r>
        <w:rPr>
          <w:rFonts w:ascii="Times New Roman" w:hAnsi="Times New Roman"/>
          <w:sz w:val="24"/>
        </w:rPr>
        <w:t xml:space="preserve"> </w:t>
      </w:r>
    </w:p>
    <w:p w14:paraId="0A000000">
      <w:pPr>
        <w:numPr>
          <w:ilvl w:val="1"/>
          <w:numId w:val="2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Работник сможет получить сведения о трудовой деятельности по утвержденной форме в личном кабинете зарегистрированного лица на сайте Пенсионного фонда России или на портале </w:t>
      </w:r>
      <w:r>
        <w:rPr>
          <w:rFonts w:ascii="Times New Roman" w:hAnsi="Times New Roman"/>
          <w:sz w:val="24"/>
        </w:rPr>
        <w:t>Госуслуг</w:t>
      </w:r>
      <w:r>
        <w:rPr>
          <w:rFonts w:ascii="Times New Roman" w:hAnsi="Times New Roman"/>
          <w:sz w:val="24"/>
        </w:rPr>
        <w:t>.</w:t>
      </w:r>
    </w:p>
    <w:p w14:paraId="0B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необходимости сведения электронной трудовой книжки могут предоставляться в виде бумажной выписки.</w:t>
      </w:r>
    </w:p>
    <w:p w14:paraId="0C000000">
      <w:pPr>
        <w:numPr>
          <w:ilvl w:val="0"/>
          <w:numId w:val="3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Предоставить бумажную форму таких сведений сможет работодатель (за свои периоды работы), а также территориальный орган ПФР и МФЦ при личном обращении зарегистрированного лица.</w:t>
      </w:r>
    </w:p>
    <w:p w14:paraId="0D000000">
      <w:pPr>
        <w:numPr>
          <w:ilvl w:val="0"/>
          <w:numId w:val="3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Обращаем внимание, что физические лица смогут получить сведения о своей трудовой деятельности, только после того как работодатель предоставит форму СЗВ-ТД в установленном порядке. До этого сведения о трудовой деятельности будут «пустыми».</w:t>
      </w:r>
    </w:p>
    <w:p w14:paraId="0E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 </w:t>
      </w:r>
    </w:p>
    <w:p w14:paraId="0F000000">
      <w:pPr>
        <w:numPr>
          <w:ilvl w:val="0"/>
          <w:numId w:val="4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i w:val="1"/>
          <w:sz w:val="24"/>
        </w:rPr>
        <w:t>Преимущества электронной трудовой книжки:</w:t>
      </w:r>
    </w:p>
    <w:p w14:paraId="10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* удобный и быстрый доступ работников к информации о своей трудовой деятельности;</w:t>
      </w:r>
    </w:p>
    <w:p w14:paraId="11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* возможность контролировать правильность внесения сведений работодателем;</w:t>
      </w:r>
    </w:p>
    <w:p w14:paraId="12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* исключение рисков потери сведений и необходимости восстановления данных о трудовом стаже;</w:t>
      </w:r>
    </w:p>
    <w:p w14:paraId="13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* дополнительные возможности для дистанционного трудоустройства и работы в удаленном режиме;</w:t>
      </w:r>
    </w:p>
    <w:p w14:paraId="14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* использование данных электронной трудовой книжки для получения государственных услуг, в частности, дистанционное оформление пенсий по данным лицевого счета, без дополнительного документального подтверждения;</w:t>
      </w:r>
    </w:p>
    <w:p w14:paraId="15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* исключение ошибочных, неточных и недостоверных сведений о трудовой деятельности;</w:t>
      </w:r>
    </w:p>
    <w:p w14:paraId="16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* снижение затрат на приобретение, ведение и хранение бумажных трудовых книжек;</w:t>
      </w:r>
    </w:p>
    <w:p w14:paraId="17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* возможность аналитической обработки данных о трудовой деятельности для работодателей и госорганов;</w:t>
      </w:r>
    </w:p>
    <w:p w14:paraId="18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* дополнительные рычаги в борьбе с неформальной занятостью;</w:t>
      </w:r>
    </w:p>
    <w:p w14:paraId="19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* высокий уровень безопасности и сохранности данных.</w:t>
      </w:r>
    </w:p>
    <w:p w14:paraId="1A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 2020 года работодатели обязаны представлять информацию обо всех </w:t>
      </w:r>
      <w:r>
        <w:rPr>
          <w:rFonts w:ascii="Times New Roman" w:hAnsi="Times New Roman"/>
          <w:b w:val="1"/>
          <w:sz w:val="24"/>
        </w:rPr>
        <w:t>кадровых изменениях</w:t>
      </w:r>
      <w:r>
        <w:rPr>
          <w:rFonts w:ascii="Times New Roman" w:hAnsi="Times New Roman"/>
          <w:sz w:val="24"/>
        </w:rPr>
        <w:t>.</w:t>
      </w:r>
    </w:p>
    <w:p w14:paraId="1B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наличии кадровых изменений у работника сведения о нем представляются работодателем в Пенсионный фонд РФ не позднее 15 числа месяца, следующего за месяцем, в котором проведены кадровые мероприятия.</w:t>
      </w:r>
    </w:p>
    <w:p w14:paraId="1C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представлении указанных сведений впервые в отношении работника, работодатель одновременно представляет сведения о его трудовой деятельности по состоянию на 1 января 2020 года у данного работодателя.</w:t>
      </w:r>
    </w:p>
    <w:p w14:paraId="1D000000"/>
    <w:sectPr>
      <w:pgSz w:h="16838" w:w="11906"/>
      <w:pgMar w:bottom="284" w:footer="709" w:gutter="0" w:header="709" w:left="1701" w:right="851" w:top="238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1">
    <w:lvl w:ilvl="0">
      <w:start w:val="2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abstractNum w:abstractNumId="3">
    <w:lvl w:ilvl="0">
      <w:start w:val="3"/>
      <w:numFmt w:val="decimal"/>
      <w:lvlText w:val="%1."/>
      <w:lvlJc w:val="left"/>
      <w:pPr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basedOn w:val="Style_1"/>
    <w:link w:val="Style_6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6_ch" w:type="character">
    <w:name w:val="heading 3"/>
    <w:basedOn w:val="Style_1_ch"/>
    <w:link w:val="Style_6"/>
    <w:rPr>
      <w:rFonts w:ascii="Times New Roman" w:hAnsi="Times New Roman"/>
      <w:b w:val="1"/>
      <w:sz w:val="27"/>
    </w:rPr>
  </w:style>
  <w:style w:styleId="Style_7" w:type="paragraph">
    <w:name w:val="Balloon Text"/>
    <w:basedOn w:val="Style_1"/>
    <w:link w:val="Style_7_ch"/>
    <w:pPr>
      <w:spacing w:after="0" w:line="240" w:lineRule="auto"/>
      <w:ind/>
    </w:pPr>
    <w:rPr>
      <w:rFonts w:ascii="Tahoma" w:hAnsi="Tahoma"/>
      <w:sz w:val="16"/>
    </w:rPr>
  </w:style>
  <w:style w:styleId="Style_7_ch" w:type="character">
    <w:name w:val="Balloon Text"/>
    <w:basedOn w:val="Style_1_ch"/>
    <w:link w:val="Style_7"/>
    <w:rPr>
      <w:rFonts w:ascii="Tahoma" w:hAnsi="Tahoma"/>
      <w:sz w:val="16"/>
    </w:rPr>
  </w:style>
  <w:style w:styleId="Style_8" w:type="paragraph">
    <w:name w:val="Strong"/>
    <w:basedOn w:val="Style_9"/>
    <w:link w:val="Style_8_ch"/>
    <w:rPr>
      <w:b w:val="1"/>
    </w:rPr>
  </w:style>
  <w:style w:styleId="Style_8_ch" w:type="character">
    <w:name w:val="Strong"/>
    <w:basedOn w:val="Style_9_ch"/>
    <w:link w:val="Style_8"/>
    <w:rPr>
      <w:b w:val="1"/>
    </w:rPr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basedOn w:val="Style_1"/>
    <w:link w:val="Style_12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2_ch" w:type="character">
    <w:name w:val="heading 1"/>
    <w:basedOn w:val="Style_1_ch"/>
    <w:link w:val="Style_12"/>
    <w:rPr>
      <w:rFonts w:ascii="Times New Roman" w:hAnsi="Times New Roman"/>
      <w:b w:val="1"/>
      <w:sz w:val="48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Normal (Web)"/>
    <w:basedOn w:val="Style_1"/>
    <w:link w:val="Style_19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9_ch" w:type="character">
    <w:name w:val="Normal (Web)"/>
    <w:basedOn w:val="Style_1_ch"/>
    <w:link w:val="Style_19"/>
    <w:rPr>
      <w:rFonts w:ascii="Times New Roman" w:hAnsi="Times New Roman"/>
      <w:sz w:val="24"/>
    </w:rPr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1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styleId="Style_26" w:type="table">
    <w:name w:val="Table Grid"/>
    <w:basedOn w:val="Style_27"/>
    <w:pPr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