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7292" w:rsidRPr="006E7292" w:rsidRDefault="006E7292" w:rsidP="006E7292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r w:rsidRPr="006E72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Назначение социальной пенсии</w:t>
      </w:r>
    </w:p>
    <w:bookmarkEnd w:id="0"/>
    <w:p w:rsidR="006E7292" w:rsidRPr="006E7292" w:rsidRDefault="006E7292" w:rsidP="006E729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7292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Изменения в пенсионной системе, вступающие в силу с 2019 года, не затрагивают социальную пенсию по инвалидности и по потере кормильца, которые назначаются безотносительно к общеустановленному пенсионному возрасту. Как и в случае со страховой пенсией, в отношении пенсий по государственному обеспечению полностью сохраняется право людей, потерявших трудоспособность из-за инвалидности, обратиться за назначением пенсии независимо от возраста.</w:t>
      </w:r>
    </w:p>
    <w:p w:rsidR="006E7292" w:rsidRPr="006E7292" w:rsidRDefault="006E7292" w:rsidP="006E729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7292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Возраст, по достижении которого возникает право на социальную пенсию по старости, повышается на 5 лет в соответствии с поэтапным переходным периодом. К 2028 году мужчинам социальная пенсия по старости будет назначаться по достижении 70 лет, женщинам – по достижении 65 лет.</w:t>
      </w:r>
    </w:p>
    <w:p w:rsidR="00372D0F" w:rsidRDefault="00372D0F"/>
    <w:sectPr w:rsidR="00372D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1002"/>
    <w:rsid w:val="00372D0F"/>
    <w:rsid w:val="006E7292"/>
    <w:rsid w:val="00BF1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2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2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635</Characters>
  <Application>Microsoft Office Word</Application>
  <DocSecurity>0</DocSecurity>
  <Lines>5</Lines>
  <Paragraphs>1</Paragraphs>
  <ScaleCrop>false</ScaleCrop>
  <Company/>
  <LinksUpToDate>false</LinksUpToDate>
  <CharactersWithSpaces>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Авдюшкина Оксана Андреевна</dc:creator>
  <cp:keywords/>
  <dc:description/>
  <cp:lastModifiedBy>Авдюшкина Оксана Андреевна</cp:lastModifiedBy>
  <cp:revision>2</cp:revision>
  <dcterms:created xsi:type="dcterms:W3CDTF">2020-01-21T07:12:00Z</dcterms:created>
  <dcterms:modified xsi:type="dcterms:W3CDTF">2020-01-21T07:12:00Z</dcterms:modified>
</cp:coreProperties>
</file>