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A3F" w:rsidRPr="00C42C50" w:rsidRDefault="00DD2A3F" w:rsidP="009703F9">
      <w:pPr>
        <w:pStyle w:val="ConsPlusNormal"/>
        <w:jc w:val="right"/>
        <w:outlineLvl w:val="0"/>
        <w:rPr>
          <w:rFonts w:ascii="Times New Roman" w:hAnsi="Times New Roman" w:cs="Times New Roman"/>
          <w:sz w:val="24"/>
          <w:szCs w:val="24"/>
        </w:rPr>
      </w:pPr>
      <w:bookmarkStart w:id="0" w:name="_GoBack"/>
      <w:bookmarkEnd w:id="0"/>
      <w:r>
        <w:rPr>
          <w:rFonts w:ascii="Times New Roman" w:hAnsi="Times New Roman" w:cs="Times New Roman"/>
          <w:sz w:val="24"/>
          <w:szCs w:val="24"/>
        </w:rPr>
        <w:t xml:space="preserve">                                                                                           </w:t>
      </w:r>
      <w:r w:rsidRPr="00C42C50">
        <w:rPr>
          <w:rFonts w:ascii="Times New Roman" w:hAnsi="Times New Roman" w:cs="Times New Roman"/>
          <w:sz w:val="24"/>
          <w:szCs w:val="24"/>
        </w:rPr>
        <w:t>Утвержден</w:t>
      </w:r>
    </w:p>
    <w:p w:rsidR="00DD2A3F" w:rsidRPr="00C42C50" w:rsidRDefault="00DD2A3F" w:rsidP="009703F9">
      <w:pPr>
        <w:pStyle w:val="ConsPlusNormal"/>
        <w:jc w:val="right"/>
        <w:rPr>
          <w:rFonts w:ascii="Times New Roman" w:hAnsi="Times New Roman" w:cs="Times New Roman"/>
          <w:sz w:val="24"/>
          <w:szCs w:val="24"/>
        </w:rPr>
      </w:pPr>
      <w:r>
        <w:rPr>
          <w:rFonts w:ascii="Times New Roman" w:hAnsi="Times New Roman" w:cs="Times New Roman"/>
          <w:sz w:val="24"/>
          <w:szCs w:val="24"/>
        </w:rPr>
        <w:t>Постановлением администрации</w:t>
      </w:r>
    </w:p>
    <w:p w:rsidR="00DD2A3F" w:rsidRPr="00C42C50" w:rsidRDefault="00DD2A3F" w:rsidP="009703F9">
      <w:pPr>
        <w:pStyle w:val="ConsPlusNormal"/>
        <w:jc w:val="right"/>
        <w:rPr>
          <w:rFonts w:ascii="Times New Roman" w:hAnsi="Times New Roman" w:cs="Times New Roman"/>
          <w:sz w:val="24"/>
          <w:szCs w:val="24"/>
        </w:rPr>
      </w:pPr>
      <w:r>
        <w:rPr>
          <w:rFonts w:ascii="Times New Roman" w:hAnsi="Times New Roman" w:cs="Times New Roman"/>
          <w:sz w:val="24"/>
          <w:szCs w:val="24"/>
        </w:rPr>
        <w:t>Перевесьевского сельского поселения</w:t>
      </w:r>
    </w:p>
    <w:p w:rsidR="00DD2A3F" w:rsidRPr="00C42C50" w:rsidRDefault="00DD2A3F" w:rsidP="009703F9">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Атюрьевского </w:t>
      </w:r>
      <w:r w:rsidRPr="00C42C50">
        <w:rPr>
          <w:rFonts w:ascii="Times New Roman" w:hAnsi="Times New Roman" w:cs="Times New Roman"/>
          <w:sz w:val="24"/>
          <w:szCs w:val="24"/>
        </w:rPr>
        <w:t>муниципального района</w:t>
      </w:r>
    </w:p>
    <w:p w:rsidR="00DD2A3F" w:rsidRDefault="00DD2A3F" w:rsidP="009703F9">
      <w:pPr>
        <w:pStyle w:val="ConsPlusNormal"/>
        <w:jc w:val="right"/>
        <w:rPr>
          <w:rFonts w:ascii="Times New Roman" w:hAnsi="Times New Roman" w:cs="Times New Roman"/>
          <w:sz w:val="24"/>
          <w:szCs w:val="24"/>
        </w:rPr>
      </w:pPr>
      <w:r w:rsidRPr="00C42C50">
        <w:rPr>
          <w:rFonts w:ascii="Times New Roman" w:hAnsi="Times New Roman" w:cs="Times New Roman"/>
          <w:sz w:val="24"/>
          <w:szCs w:val="24"/>
        </w:rPr>
        <w:t>Республики Мордовия</w:t>
      </w:r>
    </w:p>
    <w:p w:rsidR="00DD2A3F" w:rsidRPr="00C42C50" w:rsidRDefault="00DD2A3F" w:rsidP="009703F9">
      <w:pPr>
        <w:pStyle w:val="ConsPlusNormal"/>
        <w:jc w:val="right"/>
        <w:rPr>
          <w:rFonts w:ascii="Times New Roman" w:hAnsi="Times New Roman" w:cs="Times New Roman"/>
          <w:sz w:val="24"/>
          <w:szCs w:val="24"/>
        </w:rPr>
      </w:pPr>
    </w:p>
    <w:p w:rsidR="00DD2A3F" w:rsidRPr="0038002C" w:rsidRDefault="00DD2A3F" w:rsidP="009703F9">
      <w:pPr>
        <w:pStyle w:val="ConsPlusNormal"/>
        <w:jc w:val="right"/>
        <w:rPr>
          <w:rFonts w:ascii="Times New Roman" w:hAnsi="Times New Roman" w:cs="Times New Roman"/>
          <w:sz w:val="28"/>
          <w:szCs w:val="28"/>
        </w:rPr>
      </w:pPr>
      <w:r>
        <w:rPr>
          <w:rFonts w:ascii="Times New Roman" w:hAnsi="Times New Roman" w:cs="Times New Roman"/>
          <w:sz w:val="24"/>
          <w:szCs w:val="24"/>
        </w:rPr>
        <w:t>от «28</w:t>
      </w:r>
      <w:r w:rsidRPr="00C42C50">
        <w:rPr>
          <w:rFonts w:ascii="Times New Roman" w:hAnsi="Times New Roman" w:cs="Times New Roman"/>
          <w:sz w:val="24"/>
          <w:szCs w:val="24"/>
        </w:rPr>
        <w:t>»</w:t>
      </w:r>
      <w:r>
        <w:rPr>
          <w:rFonts w:ascii="Times New Roman" w:hAnsi="Times New Roman" w:cs="Times New Roman"/>
          <w:sz w:val="24"/>
          <w:szCs w:val="24"/>
        </w:rPr>
        <w:t xml:space="preserve"> декабря 2018</w:t>
      </w:r>
      <w:r w:rsidRPr="00C42C50">
        <w:rPr>
          <w:rFonts w:ascii="Times New Roman" w:hAnsi="Times New Roman" w:cs="Times New Roman"/>
          <w:sz w:val="24"/>
          <w:szCs w:val="24"/>
        </w:rPr>
        <w:t xml:space="preserve"> г. № </w:t>
      </w:r>
      <w:r>
        <w:rPr>
          <w:rFonts w:ascii="Times New Roman" w:hAnsi="Times New Roman" w:cs="Times New Roman"/>
          <w:sz w:val="24"/>
          <w:szCs w:val="24"/>
        </w:rPr>
        <w:t>63</w:t>
      </w:r>
    </w:p>
    <w:p w:rsidR="00DD2A3F" w:rsidRPr="0038002C" w:rsidRDefault="00DD2A3F" w:rsidP="009703F9">
      <w:pPr>
        <w:pStyle w:val="ConsPlusNormal"/>
        <w:jc w:val="both"/>
        <w:rPr>
          <w:rFonts w:ascii="Times New Roman" w:hAnsi="Times New Roman" w:cs="Times New Roman"/>
          <w:sz w:val="28"/>
          <w:szCs w:val="28"/>
        </w:rPr>
      </w:pPr>
    </w:p>
    <w:p w:rsidR="00DD2A3F" w:rsidRPr="0038002C" w:rsidRDefault="00DD2A3F" w:rsidP="009703F9">
      <w:pPr>
        <w:pStyle w:val="ConsPlusNormal"/>
        <w:jc w:val="both"/>
        <w:rPr>
          <w:rFonts w:ascii="Times New Roman" w:hAnsi="Times New Roman" w:cs="Times New Roman"/>
          <w:sz w:val="28"/>
          <w:szCs w:val="28"/>
        </w:rPr>
      </w:pPr>
    </w:p>
    <w:p w:rsidR="00DD2A3F" w:rsidRPr="0038002C" w:rsidRDefault="00DD2A3F" w:rsidP="009703F9">
      <w:pPr>
        <w:pStyle w:val="ConsPlusTitle"/>
        <w:jc w:val="center"/>
        <w:rPr>
          <w:rFonts w:ascii="Times New Roman" w:hAnsi="Times New Roman" w:cs="Times New Roman"/>
          <w:sz w:val="28"/>
          <w:szCs w:val="28"/>
        </w:rPr>
      </w:pPr>
      <w:bookmarkStart w:id="1" w:name="P38"/>
      <w:bookmarkEnd w:id="1"/>
      <w:r w:rsidRPr="0038002C">
        <w:rPr>
          <w:rFonts w:ascii="Times New Roman" w:hAnsi="Times New Roman" w:cs="Times New Roman"/>
          <w:sz w:val="28"/>
          <w:szCs w:val="28"/>
        </w:rPr>
        <w:t xml:space="preserve">ПОРЯДОК САНКЦИОНИРОВАНИЯ ОПЛАТЫ ДЕНЕЖНЫХ ОБЯЗАТЕЛЬСТВ ПОЛУЧАТЕЛЕЙ СРЕДСТВ БЮДЖЕТА </w:t>
      </w:r>
      <w:r>
        <w:rPr>
          <w:rFonts w:ascii="Times New Roman" w:hAnsi="Times New Roman" w:cs="Times New Roman"/>
          <w:sz w:val="28"/>
          <w:szCs w:val="28"/>
        </w:rPr>
        <w:t>ПЕРЕВЕСЬЕВСКОГО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ПЕРЕВЕСЬЕВСКОГО</w:t>
      </w:r>
      <w:r w:rsidRPr="0038002C">
        <w:rPr>
          <w:rFonts w:ascii="Times New Roman" w:hAnsi="Times New Roman" w:cs="Times New Roman"/>
          <w:sz w:val="28"/>
          <w:szCs w:val="28"/>
        </w:rPr>
        <w:t xml:space="preserve"> </w:t>
      </w:r>
      <w:r>
        <w:rPr>
          <w:rFonts w:ascii="Times New Roman" w:hAnsi="Times New Roman" w:cs="Times New Roman"/>
          <w:sz w:val="28"/>
          <w:szCs w:val="28"/>
        </w:rPr>
        <w:t xml:space="preserve">СЕЛЬСКОГО ПОСЕЛЕНИЯ АТЮРЬЕВСКОГО </w:t>
      </w:r>
      <w:r w:rsidRPr="0038002C">
        <w:rPr>
          <w:rFonts w:ascii="Times New Roman" w:hAnsi="Times New Roman" w:cs="Times New Roman"/>
          <w:sz w:val="28"/>
          <w:szCs w:val="28"/>
        </w:rPr>
        <w:t>МУНИЦИПАЛЬНОГО РАЙОНА РЕСПУБЛИКИ МОРДОВИЯ</w:t>
      </w:r>
    </w:p>
    <w:p w:rsidR="00DD2A3F" w:rsidRPr="0038002C" w:rsidRDefault="00DD2A3F" w:rsidP="009703F9">
      <w:pPr>
        <w:pStyle w:val="ConsPlusNormal"/>
        <w:jc w:val="both"/>
        <w:rPr>
          <w:rFonts w:ascii="Times New Roman" w:hAnsi="Times New Roman" w:cs="Times New Roman"/>
          <w:sz w:val="28"/>
          <w:szCs w:val="28"/>
        </w:rPr>
      </w:pPr>
    </w:p>
    <w:p w:rsidR="00DD2A3F" w:rsidRPr="0038002C" w:rsidRDefault="00DD2A3F" w:rsidP="009703F9">
      <w:pPr>
        <w:pStyle w:val="ConsPlusNormal"/>
        <w:jc w:val="center"/>
        <w:outlineLvl w:val="1"/>
        <w:rPr>
          <w:rFonts w:ascii="Times New Roman" w:hAnsi="Times New Roman" w:cs="Times New Roman"/>
          <w:sz w:val="28"/>
          <w:szCs w:val="28"/>
        </w:rPr>
      </w:pPr>
      <w:r w:rsidRPr="0038002C">
        <w:rPr>
          <w:rFonts w:ascii="Times New Roman" w:hAnsi="Times New Roman" w:cs="Times New Roman"/>
          <w:sz w:val="28"/>
          <w:szCs w:val="28"/>
        </w:rPr>
        <w:t>I. Общие положения</w:t>
      </w:r>
    </w:p>
    <w:p w:rsidR="00DD2A3F" w:rsidRPr="0038002C" w:rsidRDefault="00DD2A3F" w:rsidP="009703F9">
      <w:pPr>
        <w:pStyle w:val="ConsPlusNormal"/>
        <w:jc w:val="both"/>
        <w:rPr>
          <w:rFonts w:ascii="Times New Roman" w:hAnsi="Times New Roman" w:cs="Times New Roman"/>
          <w:sz w:val="28"/>
          <w:szCs w:val="28"/>
        </w:rPr>
      </w:pP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 Настоящий Порядок разработан в соответствии со </w:t>
      </w:r>
      <w:hyperlink r:id="rId6" w:history="1">
        <w:r w:rsidRPr="0038002C">
          <w:rPr>
            <w:rFonts w:ascii="Times New Roman" w:hAnsi="Times New Roman" w:cs="Times New Roman"/>
            <w:sz w:val="28"/>
            <w:szCs w:val="28"/>
          </w:rPr>
          <w:t>статьями 219</w:t>
        </w:r>
      </w:hyperlink>
      <w:r w:rsidRPr="0038002C">
        <w:rPr>
          <w:rFonts w:ascii="Times New Roman" w:hAnsi="Times New Roman" w:cs="Times New Roman"/>
          <w:sz w:val="28"/>
          <w:szCs w:val="28"/>
        </w:rPr>
        <w:t xml:space="preserve"> и </w:t>
      </w:r>
      <w:hyperlink r:id="rId7" w:history="1">
        <w:r w:rsidRPr="0038002C">
          <w:rPr>
            <w:rFonts w:ascii="Times New Roman" w:hAnsi="Times New Roman" w:cs="Times New Roman"/>
            <w:sz w:val="28"/>
            <w:szCs w:val="28"/>
          </w:rPr>
          <w:t>219.2</w:t>
        </w:r>
      </w:hyperlink>
      <w:r w:rsidRPr="0038002C">
        <w:rPr>
          <w:rFonts w:ascii="Times New Roman" w:hAnsi="Times New Roman" w:cs="Times New Roman"/>
          <w:sz w:val="28"/>
          <w:szCs w:val="28"/>
        </w:rPr>
        <w:t xml:space="preserve"> Бюджетного кодекса Российской Федерации и устанавливает порядок санкционирования органом, осуществляющим открытие и ведение лицевых счетов получателей средств бюджета </w:t>
      </w:r>
      <w:r w:rsidRPr="00655357">
        <w:rPr>
          <w:rFonts w:ascii="Times New Roman" w:hAnsi="Times New Roman" w:cs="Times New Roman"/>
          <w:sz w:val="28"/>
          <w:szCs w:val="28"/>
        </w:rPr>
        <w:t>Перевесьевского</w:t>
      </w:r>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r w:rsidRPr="00655357">
        <w:rPr>
          <w:rFonts w:ascii="Times New Roman" w:hAnsi="Times New Roman" w:cs="Times New Roman"/>
          <w:sz w:val="28"/>
          <w:szCs w:val="28"/>
        </w:rPr>
        <w:t>Перевесьевского</w:t>
      </w:r>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орган, осуществляющий открытие и ведение лицевых счетов), оплаты за счет средств бюджета </w:t>
      </w:r>
      <w:r w:rsidRPr="00655357">
        <w:rPr>
          <w:rFonts w:ascii="Times New Roman" w:hAnsi="Times New Roman" w:cs="Times New Roman"/>
          <w:sz w:val="28"/>
          <w:szCs w:val="28"/>
        </w:rPr>
        <w:t>Перевесьевского</w:t>
      </w:r>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бюджет) денежных обязательств получателей средств бюджета </w:t>
      </w:r>
      <w:r w:rsidRPr="00655357">
        <w:rPr>
          <w:rFonts w:ascii="Times New Roman" w:hAnsi="Times New Roman" w:cs="Times New Roman"/>
          <w:sz w:val="28"/>
          <w:szCs w:val="28"/>
        </w:rPr>
        <w:t>Перевесьевского</w:t>
      </w:r>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главных администраторов (администраторов источников финансирования дефицита бюджета </w:t>
      </w:r>
      <w:r w:rsidRPr="00655357">
        <w:rPr>
          <w:rFonts w:ascii="Times New Roman" w:hAnsi="Times New Roman" w:cs="Times New Roman"/>
          <w:sz w:val="28"/>
          <w:szCs w:val="28"/>
        </w:rPr>
        <w:t xml:space="preserve">Перевесьевского </w:t>
      </w:r>
      <w:r>
        <w:rPr>
          <w:rFonts w:ascii="Times New Roman" w:hAnsi="Times New Roman" w:cs="Times New Roman"/>
          <w:sz w:val="28"/>
          <w:szCs w:val="28"/>
        </w:rPr>
        <w:t>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администраторы источников).</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Для оплаты денежных обязательств получатель средств бюджета, администратор источников представляет в орган, осуществляющий открытие и ведение лицевых счетов, по месту обслуживания лицевого счета получателя средств бюджета</w:t>
      </w:r>
      <w:r>
        <w:rPr>
          <w:rFonts w:ascii="Times New Roman" w:hAnsi="Times New Roman" w:cs="Times New Roman"/>
          <w:sz w:val="28"/>
          <w:szCs w:val="28"/>
        </w:rPr>
        <w:t xml:space="preserve"> Перевесьевского сельского поселения</w:t>
      </w:r>
      <w:r w:rsidRPr="0038002C">
        <w:rPr>
          <w:rFonts w:ascii="Times New Roman" w:hAnsi="Times New Roman" w:cs="Times New Roman"/>
          <w:sz w:val="28"/>
          <w:szCs w:val="28"/>
        </w:rPr>
        <w:t>, администратора источников, лицевого счета для учета операций по переданным полномочиям получателя средств бюджета (далее - соответствующий лицевой счет):</w:t>
      </w:r>
    </w:p>
    <w:p w:rsidR="00DD2A3F" w:rsidRPr="0038002C" w:rsidRDefault="00DD2A3F" w:rsidP="009703F9">
      <w:pPr>
        <w:pStyle w:val="ConsPlusNormal"/>
        <w:ind w:firstLine="540"/>
        <w:jc w:val="both"/>
        <w:rPr>
          <w:rFonts w:ascii="Times New Roman" w:hAnsi="Times New Roman" w:cs="Times New Roman"/>
          <w:sz w:val="28"/>
          <w:szCs w:val="28"/>
        </w:rPr>
      </w:pPr>
      <w:hyperlink r:id="rId8"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(код по ведомственному классификатору форм документов (далее - код по КФД) 0531801), </w:t>
      </w:r>
      <w:hyperlink r:id="rId9"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(сокращенную) (код формы по КФД 0531851), </w:t>
      </w:r>
      <w:hyperlink r:id="rId10"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получение наличных денег (код по КФД 0531802), Сводную </w:t>
      </w:r>
      <w:hyperlink r:id="rId11"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кассовый расход (для уплаты налогов) (код формы по КФД 0531860) - по формам, установленным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w:t>
      </w:r>
    </w:p>
    <w:p w:rsidR="00DD2A3F" w:rsidRPr="0038002C" w:rsidRDefault="00DD2A3F" w:rsidP="009703F9">
      <w:pPr>
        <w:pStyle w:val="ConsPlusNormal"/>
        <w:ind w:firstLine="540"/>
        <w:jc w:val="both"/>
        <w:rPr>
          <w:rFonts w:ascii="Times New Roman" w:hAnsi="Times New Roman" w:cs="Times New Roman"/>
          <w:sz w:val="28"/>
          <w:szCs w:val="28"/>
        </w:rPr>
      </w:pPr>
      <w:hyperlink r:id="rId12" w:history="1">
        <w:r w:rsidRPr="0038002C">
          <w:rPr>
            <w:rFonts w:ascii="Times New Roman" w:hAnsi="Times New Roman" w:cs="Times New Roman"/>
            <w:sz w:val="28"/>
            <w:szCs w:val="28"/>
          </w:rPr>
          <w:t>Заявку</w:t>
        </w:r>
      </w:hyperlink>
      <w:r w:rsidRPr="0038002C">
        <w:rPr>
          <w:rFonts w:ascii="Times New Roman" w:hAnsi="Times New Roman" w:cs="Times New Roman"/>
          <w:sz w:val="28"/>
          <w:szCs w:val="28"/>
        </w:rPr>
        <w:t xml:space="preserve"> на получение денежных средств, перечисляемых на карту (код формы по КФД 0531243) - по форме, установленной приказом Федерального казначейства от 30 июня 2014 г. N 10н "Об утверждении Правил обеспечения наличными денежными средствами организаций, лицевые счета которым открыты в территориальных органах Федерального казначейства, финансовых органах субъектов Российской Федерации (муниципальных образований)".</w:t>
      </w:r>
    </w:p>
    <w:p w:rsidR="00DD2A3F" w:rsidRPr="0038002C" w:rsidRDefault="00DD2A3F" w:rsidP="009703F9">
      <w:pPr>
        <w:pStyle w:val="ConsPlusNormal"/>
        <w:ind w:firstLine="540"/>
        <w:jc w:val="both"/>
        <w:rPr>
          <w:rFonts w:ascii="Times New Roman" w:hAnsi="Times New Roman" w:cs="Times New Roman"/>
          <w:sz w:val="28"/>
          <w:szCs w:val="28"/>
        </w:rPr>
      </w:pPr>
      <w:bookmarkStart w:id="2" w:name="P50"/>
      <w:bookmarkEnd w:id="2"/>
      <w:r w:rsidRPr="0038002C">
        <w:rPr>
          <w:rFonts w:ascii="Times New Roman" w:hAnsi="Times New Roman" w:cs="Times New Roman"/>
          <w:sz w:val="28"/>
          <w:szCs w:val="28"/>
        </w:rPr>
        <w:t xml:space="preserve">3. Орган, осуществляющий открытие и ведение лицевых счетов, проверяет Заявку на кассовый расход, Заявку на кассовый расход (сокращенную), Заявку на получение наличных денег, Сводную заявку на кассовый расход (для уплаты налогов), Заявку на получение денежных средств, перечисляемых на карту (далее - Заявка), на соответствие установленной форме, наличие в ней реквизитов и показателей, предусмотренных </w:t>
      </w:r>
      <w:hyperlink w:anchor="P55" w:history="1">
        <w:r w:rsidRPr="0038002C">
          <w:rPr>
            <w:rFonts w:ascii="Times New Roman" w:hAnsi="Times New Roman" w:cs="Times New Roman"/>
            <w:sz w:val="28"/>
            <w:szCs w:val="28"/>
          </w:rPr>
          <w:t>пунктом 4</w:t>
        </w:r>
      </w:hyperlink>
      <w:r w:rsidRPr="0038002C">
        <w:rPr>
          <w:rFonts w:ascii="Times New Roman" w:hAnsi="Times New Roman" w:cs="Times New Roman"/>
          <w:sz w:val="28"/>
          <w:szCs w:val="28"/>
        </w:rPr>
        <w:t xml:space="preserve"> настоящего Порядка (с учетом положений </w:t>
      </w:r>
      <w:hyperlink w:anchor="P71" w:history="1">
        <w:r w:rsidRPr="0038002C">
          <w:rPr>
            <w:rFonts w:ascii="Times New Roman" w:hAnsi="Times New Roman" w:cs="Times New Roman"/>
            <w:sz w:val="28"/>
            <w:szCs w:val="28"/>
          </w:rPr>
          <w:t>пункта 5</w:t>
        </w:r>
      </w:hyperlink>
      <w:r w:rsidRPr="0038002C">
        <w:rPr>
          <w:rFonts w:ascii="Times New Roman" w:hAnsi="Times New Roman" w:cs="Times New Roman"/>
          <w:sz w:val="28"/>
          <w:szCs w:val="28"/>
        </w:rPr>
        <w:t xml:space="preserve"> настоящего Порядка), на соответствие требованиям, установленным </w:t>
      </w:r>
      <w:hyperlink w:anchor="P74" w:history="1">
        <w:r w:rsidRPr="0038002C">
          <w:rPr>
            <w:rFonts w:ascii="Times New Roman" w:hAnsi="Times New Roman" w:cs="Times New Roman"/>
            <w:sz w:val="28"/>
            <w:szCs w:val="28"/>
          </w:rPr>
          <w:t>пунктами 6</w:t>
        </w:r>
      </w:hyperlink>
      <w:r w:rsidRPr="0038002C">
        <w:rPr>
          <w:rFonts w:ascii="Times New Roman" w:hAnsi="Times New Roman" w:cs="Times New Roman"/>
          <w:sz w:val="28"/>
          <w:szCs w:val="28"/>
        </w:rPr>
        <w:t xml:space="preserve">, </w:t>
      </w:r>
      <w:hyperlink w:anchor="P93" w:history="1">
        <w:r w:rsidRPr="0038002C">
          <w:rPr>
            <w:rFonts w:ascii="Times New Roman" w:hAnsi="Times New Roman" w:cs="Times New Roman"/>
            <w:sz w:val="28"/>
            <w:szCs w:val="28"/>
          </w:rPr>
          <w:t>7</w:t>
        </w:r>
      </w:hyperlink>
      <w:r w:rsidRPr="0038002C">
        <w:rPr>
          <w:rFonts w:ascii="Times New Roman" w:hAnsi="Times New Roman" w:cs="Times New Roman"/>
          <w:sz w:val="28"/>
          <w:szCs w:val="28"/>
        </w:rPr>
        <w:t xml:space="preserve">, </w:t>
      </w:r>
      <w:hyperlink w:anchor="P96" w:history="1">
        <w:r w:rsidRPr="0038002C">
          <w:rPr>
            <w:rFonts w:ascii="Times New Roman" w:hAnsi="Times New Roman" w:cs="Times New Roman"/>
            <w:sz w:val="28"/>
            <w:szCs w:val="28"/>
          </w:rPr>
          <w:t>9</w:t>
        </w:r>
      </w:hyperlink>
      <w:r w:rsidRPr="0038002C">
        <w:rPr>
          <w:rFonts w:ascii="Times New Roman" w:hAnsi="Times New Roman" w:cs="Times New Roman"/>
          <w:sz w:val="28"/>
          <w:szCs w:val="28"/>
        </w:rPr>
        <w:t xml:space="preserve"> и </w:t>
      </w:r>
      <w:hyperlink w:anchor="P100" w:history="1">
        <w:r w:rsidRPr="0038002C">
          <w:rPr>
            <w:rFonts w:ascii="Times New Roman" w:hAnsi="Times New Roman" w:cs="Times New Roman"/>
            <w:sz w:val="28"/>
            <w:szCs w:val="28"/>
          </w:rPr>
          <w:t>10</w:t>
        </w:r>
      </w:hyperlink>
      <w:r w:rsidRPr="0038002C">
        <w:rPr>
          <w:rFonts w:ascii="Times New Roman" w:hAnsi="Times New Roman" w:cs="Times New Roman"/>
          <w:sz w:val="28"/>
          <w:szCs w:val="28"/>
        </w:rPr>
        <w:t xml:space="preserve"> настоящего Порядка, а также наличие документов, предусмотренных </w:t>
      </w:r>
      <w:hyperlink w:anchor="P93" w:history="1">
        <w:r w:rsidRPr="0038002C">
          <w:rPr>
            <w:rFonts w:ascii="Times New Roman" w:hAnsi="Times New Roman" w:cs="Times New Roman"/>
            <w:sz w:val="28"/>
            <w:szCs w:val="28"/>
          </w:rPr>
          <w:t>пунктами 7</w:t>
        </w:r>
      </w:hyperlink>
      <w:r w:rsidRPr="0038002C">
        <w:rPr>
          <w:rFonts w:ascii="Times New Roman" w:hAnsi="Times New Roman" w:cs="Times New Roman"/>
          <w:sz w:val="28"/>
          <w:szCs w:val="28"/>
        </w:rPr>
        <w:t xml:space="preserve"> и </w:t>
      </w:r>
      <w:hyperlink w:anchor="P95" w:history="1">
        <w:r w:rsidRPr="0038002C">
          <w:rPr>
            <w:rFonts w:ascii="Times New Roman" w:hAnsi="Times New Roman" w:cs="Times New Roman"/>
            <w:sz w:val="28"/>
            <w:szCs w:val="28"/>
          </w:rPr>
          <w:t>8</w:t>
        </w:r>
      </w:hyperlink>
      <w:r w:rsidRPr="0038002C">
        <w:rPr>
          <w:rFonts w:ascii="Times New Roman" w:hAnsi="Times New Roman" w:cs="Times New Roman"/>
          <w:sz w:val="28"/>
          <w:szCs w:val="28"/>
        </w:rPr>
        <w:t xml:space="preserve"> настоящего Порядка:</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рабочего дня, следующего за днем представления получателем средств бюджета (администратором источников) Заявки в орган, осуществляющий открытие и ведение лицевых счетов;</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не позднее четвертого рабочего дня, следующего за днем представления получателем средств бюджета Заявки в орган, осуществляющий открытие и ведение лицевых счетов, в случаях, установленных абзацем вторым подпункта 17 пункта 6 настоящего Порядка.</w:t>
      </w:r>
    </w:p>
    <w:p w:rsidR="00DD2A3F" w:rsidRPr="0038002C" w:rsidRDefault="00DD2A3F" w:rsidP="009703F9">
      <w:pPr>
        <w:pStyle w:val="ConsPlusNormal"/>
        <w:ind w:firstLine="540"/>
        <w:jc w:val="both"/>
        <w:rPr>
          <w:rFonts w:ascii="Times New Roman" w:hAnsi="Times New Roman" w:cs="Times New Roman"/>
          <w:sz w:val="28"/>
          <w:szCs w:val="28"/>
        </w:rPr>
      </w:pPr>
      <w:bookmarkStart w:id="3" w:name="P55"/>
      <w:bookmarkEnd w:id="3"/>
      <w:r w:rsidRPr="0038002C">
        <w:rPr>
          <w:rFonts w:ascii="Times New Roman" w:hAnsi="Times New Roman" w:cs="Times New Roman"/>
          <w:sz w:val="28"/>
          <w:szCs w:val="28"/>
        </w:rPr>
        <w:t>4. Заявка проверяется на наличие в ней следующих реквизитов и показателей:</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подписей, соответствующих имеющимся образцам, представленным получателем средств бюджета (администратором источников) для открытия соответствующего лицевого счета;</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уникального кода организации в реестровой записи реестра участников бюджетного процесса, а также юридических лиц, не являющихся участниками бюджетного процесса (далее - код участника бюджетного процесса по Сводному реестру), и номера соответствующего лицевого счета;</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кодов классификации расходов бюджета (классификации источников финансирования дефицитов районного бюджета), по которым необходимо произвести кассовый расход (кассовую выплату), и кода объекта капитального строительства (объекта недвижимости, мероприятия (укрупненного инвестиционного проекта), включенного в адресную инвестиционную программу Республики Мордовия (далее - объект АИП), в случае оплаты денежных обязательств, принятых в целях реализации адресной инвестиционной программы Республики Мордовия, кода мероприятия по созданию с учетом опытной эксплуатации, развитию, модернизации, эксплуатации государственных информационных систем и информационно-коммуникационной инфраструктуры, а также по использованию информационно-коммуникационных технологий информатизации (далее - мероприятие по информатизации) в случае оплаты денежных обязательств, связанных с реализацией мероприятий по информатизации, а также текстового назначения платежа;</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4) суммы кассового расхода (кассовой выплаты) и кода валюты в соответствии с Общероссийским </w:t>
      </w:r>
      <w:hyperlink r:id="rId13" w:history="1">
        <w:r w:rsidRPr="0038002C">
          <w:rPr>
            <w:rFonts w:ascii="Times New Roman" w:hAnsi="Times New Roman" w:cs="Times New Roman"/>
            <w:sz w:val="28"/>
            <w:szCs w:val="28"/>
          </w:rPr>
          <w:t>классификатором</w:t>
        </w:r>
      </w:hyperlink>
      <w:r w:rsidRPr="0038002C">
        <w:rPr>
          <w:rFonts w:ascii="Times New Roman" w:hAnsi="Times New Roman" w:cs="Times New Roman"/>
          <w:sz w:val="28"/>
          <w:szCs w:val="28"/>
        </w:rPr>
        <w:t xml:space="preserve"> валют, в которой он должен быть произведен;</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суммы кассового расхода (кассовой выплаты) в валюте Российской Федерации, в рублевом эквиваленте, исчисленном на дату оформления Заявки;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6) вида средств;</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7) наименования, банковских реквизитов, идентификационного номера налогоплательщика (ИНН) и кода причины постановки на учет (КПП) получателя денежных средств по Заявке;</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бюджета (при наличии);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номера и серии чека (при представлении Заявки на получение наличных денег (код по КФД 0531802);</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10) срока действия чека (при представлении Заявки на получение наличных денег (код по КФД 0531802);</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фамилии, имени и отчества получателя средств по чеку (при представлении Заявки на получение наличных денег (код по КФД 0531802);</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данных документов, удостоверяющих личность получателя средств по чеку (при представлении Заявки на получение наличных денег (код по КФД 0531802);</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DD2A3F" w:rsidRPr="0038002C" w:rsidRDefault="00DD2A3F" w:rsidP="009703F9">
      <w:pPr>
        <w:pStyle w:val="ConsPlusNormal"/>
        <w:ind w:firstLine="540"/>
        <w:jc w:val="both"/>
        <w:rPr>
          <w:rFonts w:ascii="Times New Roman" w:hAnsi="Times New Roman" w:cs="Times New Roman"/>
          <w:sz w:val="28"/>
          <w:szCs w:val="28"/>
        </w:rPr>
      </w:pPr>
      <w:bookmarkStart w:id="4" w:name="P69"/>
      <w:bookmarkEnd w:id="4"/>
      <w:r w:rsidRPr="0038002C">
        <w:rPr>
          <w:rFonts w:ascii="Times New Roman" w:hAnsi="Times New Roman" w:cs="Times New Roman"/>
          <w:sz w:val="28"/>
          <w:szCs w:val="28"/>
        </w:rPr>
        <w:t xml:space="preserve">14) реквизитов (номер, дата) документов (предмета договора, (муниципального контракта, соглашения) (при наличии), предусмотренных графой 2 Перечня документов, на основании которых возникают бюджетные обязательства получателей средств бюджета </w:t>
      </w:r>
      <w:r w:rsidRPr="00655357">
        <w:rPr>
          <w:rFonts w:ascii="Times New Roman" w:hAnsi="Times New Roman" w:cs="Times New Roman"/>
          <w:sz w:val="28"/>
          <w:szCs w:val="28"/>
        </w:rPr>
        <w:t xml:space="preserve">Перевесьевского </w:t>
      </w:r>
      <w:r>
        <w:rPr>
          <w:rFonts w:ascii="Times New Roman" w:hAnsi="Times New Roman" w:cs="Times New Roman"/>
          <w:sz w:val="28"/>
          <w:szCs w:val="28"/>
        </w:rPr>
        <w:t>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 </w:t>
      </w:r>
      <w:r w:rsidRPr="00655357">
        <w:rPr>
          <w:rFonts w:ascii="Times New Roman" w:hAnsi="Times New Roman" w:cs="Times New Roman"/>
          <w:sz w:val="28"/>
          <w:szCs w:val="28"/>
        </w:rPr>
        <w:t>Перевесьевского</w:t>
      </w:r>
      <w:r>
        <w:rPr>
          <w:rFonts w:ascii="Times New Roman" w:hAnsi="Times New Roman" w:cs="Times New Roman"/>
          <w:sz w:val="28"/>
          <w:szCs w:val="28"/>
        </w:rPr>
        <w:t xml:space="preserve"> сельского поселения Атюрьевского</w:t>
      </w:r>
      <w:r w:rsidRPr="0038002C">
        <w:rPr>
          <w:rFonts w:ascii="Times New Roman" w:hAnsi="Times New Roman" w:cs="Times New Roman"/>
          <w:sz w:val="28"/>
          <w:szCs w:val="28"/>
        </w:rPr>
        <w:t xml:space="preserve"> муниципального района Республики Мордовия (далее - Перечень документов), предоставляемых получателями средств бюджета при постановке на учет бюджетных и денежных обязательств.</w:t>
      </w:r>
    </w:p>
    <w:p w:rsidR="00DD2A3F" w:rsidRPr="0038002C" w:rsidRDefault="00DD2A3F" w:rsidP="009703F9">
      <w:pPr>
        <w:pStyle w:val="ConsPlusNormal"/>
        <w:ind w:firstLine="540"/>
        <w:jc w:val="both"/>
        <w:rPr>
          <w:rFonts w:ascii="Times New Roman" w:hAnsi="Times New Roman" w:cs="Times New Roman"/>
          <w:sz w:val="28"/>
          <w:szCs w:val="28"/>
        </w:rPr>
      </w:pPr>
      <w:bookmarkStart w:id="5" w:name="P70"/>
      <w:bookmarkEnd w:id="5"/>
      <w:r w:rsidRPr="0038002C">
        <w:rPr>
          <w:rFonts w:ascii="Times New Roman" w:hAnsi="Times New Roman" w:cs="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предусмотренных графой 3 Перечня документов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(государственного контракта), внесения арендной платы по договору (государственному контракту), если условиями таких договоров (государственных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DD2A3F" w:rsidRPr="0038002C" w:rsidRDefault="00DD2A3F" w:rsidP="009703F9">
      <w:pPr>
        <w:pStyle w:val="ConsPlusNormal"/>
        <w:ind w:firstLine="540"/>
        <w:jc w:val="both"/>
        <w:rPr>
          <w:rFonts w:ascii="Times New Roman" w:hAnsi="Times New Roman" w:cs="Times New Roman"/>
          <w:sz w:val="28"/>
          <w:szCs w:val="28"/>
        </w:rPr>
      </w:pPr>
      <w:bookmarkStart w:id="6" w:name="P71"/>
      <w:bookmarkEnd w:id="6"/>
      <w:r w:rsidRPr="0038002C">
        <w:rPr>
          <w:rFonts w:ascii="Times New Roman" w:hAnsi="Times New Roman" w:cs="Times New Roman"/>
          <w:sz w:val="28"/>
          <w:szCs w:val="28"/>
        </w:rPr>
        <w:t xml:space="preserve">5. Требования </w:t>
      </w:r>
      <w:hyperlink w:anchor="P69" w:history="1">
        <w:r w:rsidRPr="0038002C">
          <w:rPr>
            <w:rFonts w:ascii="Times New Roman" w:hAnsi="Times New Roman" w:cs="Times New Roman"/>
            <w:sz w:val="28"/>
            <w:szCs w:val="28"/>
          </w:rPr>
          <w:t>подпунктов 14</w:t>
        </w:r>
      </w:hyperlink>
      <w:r w:rsidRPr="0038002C">
        <w:rPr>
          <w:rFonts w:ascii="Times New Roman" w:hAnsi="Times New Roman" w:cs="Times New Roman"/>
          <w:sz w:val="28"/>
          <w:szCs w:val="28"/>
        </w:rPr>
        <w:t xml:space="preserve"> и </w:t>
      </w:r>
      <w:hyperlink w:anchor="P70" w:history="1">
        <w:r w:rsidRPr="0038002C">
          <w:rPr>
            <w:rFonts w:ascii="Times New Roman" w:hAnsi="Times New Roman" w:cs="Times New Roman"/>
            <w:sz w:val="28"/>
            <w:szCs w:val="28"/>
          </w:rPr>
          <w:t>15 пункта 4</w:t>
        </w:r>
      </w:hyperlink>
      <w:r w:rsidRPr="0038002C">
        <w:rPr>
          <w:rFonts w:ascii="Times New Roman" w:hAnsi="Times New Roman" w:cs="Times New Roman"/>
          <w:sz w:val="28"/>
          <w:szCs w:val="28"/>
        </w:rPr>
        <w:t xml:space="preserve"> настоящего Порядка не применяются в отношении Заявки на кассовый расход при перечислении средств обособленным подразделениям получателей средств бюджета, не наделенным полномочиями по ведению бюджетного учета.</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Требования </w:t>
      </w:r>
      <w:hyperlink w:anchor="P69" w:history="1">
        <w:r w:rsidRPr="0038002C">
          <w:rPr>
            <w:rFonts w:ascii="Times New Roman" w:hAnsi="Times New Roman" w:cs="Times New Roman"/>
            <w:sz w:val="28"/>
            <w:szCs w:val="28"/>
          </w:rPr>
          <w:t>подпункта 14 пункта 4</w:t>
        </w:r>
      </w:hyperlink>
      <w:r w:rsidRPr="0038002C">
        <w:rPr>
          <w:rFonts w:ascii="Times New Roman" w:hAnsi="Times New Roman" w:cs="Times New Roman"/>
          <w:sz w:val="28"/>
          <w:szCs w:val="28"/>
        </w:rPr>
        <w:t xml:space="preserve"> настоящего Порядка также не применяются в отношении Заявки на кассовый расход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В одной Заявке может содержаться несколько сумм кассовых расходов (кассовых выплат) по разным кодам классификации расходов бюджета (классификации источников финансирования дефицитов бюджета) в рамках одного денежного обязательства получателя средств бюджета (администратора источников).</w:t>
      </w:r>
    </w:p>
    <w:p w:rsidR="00DD2A3F" w:rsidRPr="0038002C" w:rsidRDefault="00DD2A3F" w:rsidP="009703F9">
      <w:pPr>
        <w:pStyle w:val="ConsPlusNormal"/>
        <w:ind w:firstLine="540"/>
        <w:jc w:val="both"/>
        <w:rPr>
          <w:rFonts w:ascii="Times New Roman" w:hAnsi="Times New Roman" w:cs="Times New Roman"/>
          <w:sz w:val="28"/>
          <w:szCs w:val="28"/>
        </w:rPr>
      </w:pPr>
      <w:bookmarkStart w:id="7" w:name="P74"/>
      <w:bookmarkEnd w:id="7"/>
      <w:r w:rsidRPr="0038002C">
        <w:rPr>
          <w:rFonts w:ascii="Times New Roman" w:hAnsi="Times New Roman" w:cs="Times New Roman"/>
          <w:sz w:val="28"/>
          <w:szCs w:val="28"/>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Заявки по следующим направлениям:</w:t>
      </w:r>
    </w:p>
    <w:p w:rsidR="00DD2A3F" w:rsidRPr="0038002C" w:rsidRDefault="00DD2A3F" w:rsidP="009703F9">
      <w:pPr>
        <w:pStyle w:val="ConsPlusNormal"/>
        <w:ind w:firstLine="540"/>
        <w:jc w:val="both"/>
        <w:rPr>
          <w:rFonts w:ascii="Times New Roman" w:hAnsi="Times New Roman" w:cs="Times New Roman"/>
          <w:sz w:val="28"/>
          <w:szCs w:val="28"/>
        </w:rPr>
      </w:pPr>
      <w:bookmarkStart w:id="8" w:name="P75"/>
      <w:bookmarkEnd w:id="8"/>
      <w:r w:rsidRPr="0038002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соответствие содержания операции, исходя из денежного обязательства, содержанию текста назначения платежа, указанному в Заявке;</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 Российской Федерации (далее - порядок применения бюджетной классификации);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4)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 в Заявке остатков соответствующих лимитов бюджетных обязательств и предельных объемов финансирования, учтенных на соответствующем лицевом счете;</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5) соответствие наименования, ИНН, КПП, банковских реквизитов получателя денежных средств, указанных в Заявке на кассовый расход, наименованию, ИНН, КПП, банковским реквизитам получателя денежных средств, указанным в бюджетном обязательстве;</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6) соответствие реквизитов Заявки на кассовый расход требованиям бюджетного законодательства Российской Федерации о перечислении средств бюджета </w:t>
      </w:r>
      <w:r>
        <w:rPr>
          <w:rFonts w:ascii="Times New Roman" w:hAnsi="Times New Roman" w:cs="Times New Roman"/>
          <w:sz w:val="28"/>
          <w:szCs w:val="28"/>
        </w:rPr>
        <w:t xml:space="preserve">Перевесьевского сельского поселения </w:t>
      </w:r>
      <w:r w:rsidRPr="0038002C">
        <w:rPr>
          <w:rFonts w:ascii="Times New Roman" w:hAnsi="Times New Roman" w:cs="Times New Roman"/>
          <w:sz w:val="28"/>
          <w:szCs w:val="28"/>
        </w:rPr>
        <w:t>на счета, открытые органам Федерального казначейства в учреждениях Центрального банка Российской Федерации;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7) идентичность кода участника бюджетного процесса по Сводному реестру по денежному обязательству и платежу;</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8) идентичность кода (кодов) классификации расходов бюджета по денежному обязательству и платежу;</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9) идентичность кода валюты, в которой принято денежное обязательство, и кода валюты, в которой должен быть осуществлен платеж по Заявке;</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10)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суммы Заявки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11) соответствие кода классификации расходов бюджета и кода объекта АИП по денежному обязательству и платежу;</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размера авансового платежа, указанного в Заявке на кассовый расход, над суммой авансового платежа по бюджетному обязательству с учетом ранее осуществленных авансовых платежей;</w:t>
      </w:r>
    </w:p>
    <w:p w:rsidR="00DD2A3F" w:rsidRPr="0038002C" w:rsidRDefault="00DD2A3F" w:rsidP="009703F9">
      <w:pPr>
        <w:pStyle w:val="ConsPlusNormal"/>
        <w:ind w:firstLine="540"/>
        <w:jc w:val="both"/>
        <w:rPr>
          <w:rFonts w:ascii="Times New Roman" w:hAnsi="Times New Roman" w:cs="Times New Roman"/>
          <w:sz w:val="28"/>
          <w:szCs w:val="28"/>
        </w:rPr>
      </w:pPr>
      <w:bookmarkStart w:id="9" w:name="P87"/>
      <w:bookmarkEnd w:id="9"/>
      <w:r w:rsidRPr="0038002C">
        <w:rPr>
          <w:rFonts w:ascii="Times New Roman" w:hAnsi="Times New Roman" w:cs="Times New Roman"/>
          <w:sz w:val="28"/>
          <w:szCs w:val="28"/>
        </w:rPr>
        <w:t>13) соответствие уникального номера реестровой записи в реестре контрактов, указанном в пункте 3 графы 2 Перечня документов (далее - реестр контрактов), договору (муниципальному контракту), подлежащему включению в реестр контрактов и содержащему сведения, составляющие государственную тайну, указанному в Заявке на кассовый расход.</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Проверка, установленная настоящим подпунктом, не производится при представлении Заявки на кассовый расход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DD2A3F" w:rsidRPr="0038002C" w:rsidRDefault="00DD2A3F" w:rsidP="009703F9">
      <w:pPr>
        <w:pStyle w:val="ConsPlusNormal"/>
        <w:ind w:firstLine="540"/>
        <w:jc w:val="both"/>
        <w:rPr>
          <w:rFonts w:ascii="Times New Roman" w:hAnsi="Times New Roman" w:cs="Times New Roman"/>
          <w:sz w:val="28"/>
          <w:szCs w:val="28"/>
        </w:rPr>
      </w:pPr>
      <w:bookmarkStart w:id="10" w:name="P89"/>
      <w:bookmarkEnd w:id="10"/>
      <w:r w:rsidRPr="0038002C">
        <w:rPr>
          <w:rFonts w:ascii="Times New Roman" w:hAnsi="Times New Roman" w:cs="Times New Roman"/>
          <w:sz w:val="28"/>
          <w:szCs w:val="28"/>
        </w:rPr>
        <w:t>14)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законодательством Российской Федерации и (или) Республики Мордовия;</w:t>
      </w:r>
    </w:p>
    <w:p w:rsidR="00DD2A3F" w:rsidRPr="0038002C" w:rsidRDefault="00DD2A3F" w:rsidP="009703F9">
      <w:pPr>
        <w:pStyle w:val="ConsPlusNormal"/>
        <w:ind w:firstLine="540"/>
        <w:jc w:val="both"/>
        <w:rPr>
          <w:rFonts w:ascii="Times New Roman" w:hAnsi="Times New Roman" w:cs="Times New Roman"/>
          <w:sz w:val="28"/>
          <w:szCs w:val="28"/>
        </w:rPr>
      </w:pPr>
      <w:bookmarkStart w:id="11" w:name="P90"/>
      <w:bookmarkEnd w:id="11"/>
      <w:r w:rsidRPr="0038002C">
        <w:rPr>
          <w:rFonts w:ascii="Times New Roman" w:hAnsi="Times New Roman" w:cs="Times New Roman"/>
          <w:sz w:val="28"/>
          <w:szCs w:val="28"/>
        </w:rPr>
        <w:t>15) не</w:t>
      </w:r>
      <w:r>
        <w:rPr>
          <w:rFonts w:ascii="Times New Roman" w:hAnsi="Times New Roman" w:cs="Times New Roman"/>
          <w:sz w:val="28"/>
          <w:szCs w:val="28"/>
        </w:rPr>
        <w:t xml:space="preserve"> </w:t>
      </w:r>
      <w:r w:rsidRPr="0038002C">
        <w:rPr>
          <w:rFonts w:ascii="Times New Roman" w:hAnsi="Times New Roman" w:cs="Times New Roman"/>
          <w:sz w:val="28"/>
          <w:szCs w:val="28"/>
        </w:rPr>
        <w:t>опережение графика внесения арендной платы по бюджетному обязательству, в случае представления Заявки для оплаты денежных обязательств по договору аренды;</w:t>
      </w:r>
    </w:p>
    <w:p w:rsidR="00DD2A3F" w:rsidRDefault="00DD2A3F" w:rsidP="009703F9">
      <w:pPr>
        <w:pStyle w:val="ConsPlusNormal"/>
        <w:ind w:firstLine="540"/>
        <w:jc w:val="both"/>
        <w:rPr>
          <w:rFonts w:ascii="Times New Roman" w:hAnsi="Times New Roman" w:cs="Times New Roman"/>
          <w:sz w:val="28"/>
          <w:szCs w:val="28"/>
        </w:rPr>
      </w:pPr>
      <w:bookmarkStart w:id="12" w:name="P91"/>
      <w:bookmarkEnd w:id="12"/>
      <w:r w:rsidRPr="0038002C">
        <w:rPr>
          <w:rFonts w:ascii="Times New Roman" w:hAnsi="Times New Roman" w:cs="Times New Roman"/>
          <w:sz w:val="28"/>
          <w:szCs w:val="28"/>
        </w:rPr>
        <w:t>16) наличие размещенного в реестре муниципальных заданий на оказание муниципальных услуг (выполнение работ) на едином портале бюджетной системы Российской Федерации муниципального задания на оказание муниципальных услуг (выполнение работ), в случае представления Заявки при перечислении субсидии на финансовое обеспечение выполнения государственного задания</w:t>
      </w:r>
      <w:r>
        <w:rPr>
          <w:rFonts w:ascii="Times New Roman" w:hAnsi="Times New Roman" w:cs="Times New Roman"/>
          <w:sz w:val="28"/>
          <w:szCs w:val="28"/>
        </w:rPr>
        <w:t>;</w:t>
      </w:r>
    </w:p>
    <w:p w:rsidR="00DD2A3F" w:rsidRPr="009D1A05" w:rsidRDefault="00DD2A3F" w:rsidP="009703F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17) </w:t>
      </w:r>
      <w:r w:rsidRPr="009D1A05">
        <w:rPr>
          <w:rFonts w:ascii="Times New Roman" w:hAnsi="Times New Roman" w:cs="Times New Roman"/>
          <w:sz w:val="28"/>
          <w:szCs w:val="28"/>
        </w:rPr>
        <w:t>проверк</w:t>
      </w:r>
      <w:r>
        <w:rPr>
          <w:rFonts w:ascii="Times New Roman" w:hAnsi="Times New Roman" w:cs="Times New Roman"/>
          <w:sz w:val="28"/>
          <w:szCs w:val="28"/>
        </w:rPr>
        <w:t>а</w:t>
      </w:r>
      <w:r w:rsidRPr="009D1A05">
        <w:rPr>
          <w:rFonts w:ascii="Times New Roman" w:hAnsi="Times New Roman" w:cs="Times New Roman"/>
          <w:sz w:val="28"/>
          <w:szCs w:val="28"/>
        </w:rPr>
        <w:t xml:space="preserve"> отсутствия ограничений при оплате денежных обязательств по расходам получателей средств бюджета, связанных с реализацией ФАИП, в целях софинансирования которых бюджету </w:t>
      </w:r>
      <w:r w:rsidRPr="00655357">
        <w:rPr>
          <w:rFonts w:ascii="Times New Roman" w:hAnsi="Times New Roman" w:cs="Times New Roman"/>
          <w:sz w:val="28"/>
          <w:szCs w:val="28"/>
        </w:rPr>
        <w:t>Перевесьевского</w:t>
      </w:r>
      <w:r>
        <w:rPr>
          <w:rFonts w:ascii="Times New Roman" w:hAnsi="Times New Roman" w:cs="Times New Roman"/>
          <w:sz w:val="28"/>
          <w:szCs w:val="28"/>
        </w:rPr>
        <w:t xml:space="preserve"> сельского поселения Атюрьевского</w:t>
      </w:r>
      <w:r w:rsidRPr="009D1A05">
        <w:rPr>
          <w:rFonts w:ascii="Times New Roman" w:hAnsi="Times New Roman" w:cs="Times New Roman"/>
          <w:sz w:val="28"/>
          <w:szCs w:val="28"/>
        </w:rPr>
        <w:t xml:space="preserve"> муниципального района Республики Мордовия из федерального бюджета предоставляется субсидия</w:t>
      </w:r>
      <w:r>
        <w:rPr>
          <w:rFonts w:ascii="Times New Roman" w:hAnsi="Times New Roman" w:cs="Times New Roman"/>
          <w:sz w:val="28"/>
          <w:szCs w:val="28"/>
        </w:rPr>
        <w:t>.</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В случаях и в порядке, установленных федеральным законодательством и (или) законодательством Республики Мордовия,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DD2A3F" w:rsidRPr="0038002C" w:rsidRDefault="00DD2A3F" w:rsidP="009703F9">
      <w:pPr>
        <w:pStyle w:val="ConsPlusNormal"/>
        <w:ind w:firstLine="540"/>
        <w:jc w:val="both"/>
        <w:rPr>
          <w:rFonts w:ascii="Times New Roman" w:hAnsi="Times New Roman" w:cs="Times New Roman"/>
          <w:sz w:val="28"/>
          <w:szCs w:val="28"/>
        </w:rPr>
      </w:pPr>
      <w:bookmarkStart w:id="13" w:name="P93"/>
      <w:bookmarkEnd w:id="13"/>
      <w:r w:rsidRPr="0038002C">
        <w:rPr>
          <w:rFonts w:ascii="Times New Roman" w:hAnsi="Times New Roman" w:cs="Times New Roman"/>
          <w:sz w:val="28"/>
          <w:szCs w:val="28"/>
        </w:rPr>
        <w:t xml:space="preserve">7. В случае если Заявка на кассовый расход представляется для оплаты денежного обязательства, по которому формирование Сведений о денежном обязательстве (код формы по </w:t>
      </w:r>
      <w:hyperlink r:id="rId14" w:history="1">
        <w:r w:rsidRPr="0038002C">
          <w:rPr>
            <w:rFonts w:ascii="Times New Roman" w:hAnsi="Times New Roman" w:cs="Times New Roman"/>
            <w:sz w:val="28"/>
            <w:szCs w:val="28"/>
          </w:rPr>
          <w:t>ОКУД</w:t>
        </w:r>
      </w:hyperlink>
      <w:r w:rsidRPr="0038002C">
        <w:rPr>
          <w:rFonts w:ascii="Times New Roman" w:hAnsi="Times New Roman" w:cs="Times New Roman"/>
          <w:sz w:val="28"/>
          <w:szCs w:val="28"/>
        </w:rPr>
        <w:t xml:space="preserve"> 0506102) в соответствии с установленным </w:t>
      </w:r>
      <w:hyperlink r:id="rId15" w:history="1">
        <w:r w:rsidRPr="0038002C">
          <w:rPr>
            <w:rFonts w:ascii="Times New Roman" w:hAnsi="Times New Roman" w:cs="Times New Roman"/>
            <w:sz w:val="28"/>
            <w:szCs w:val="28"/>
          </w:rPr>
          <w:t>Порядком</w:t>
        </w:r>
      </w:hyperlink>
      <w:r w:rsidRPr="0038002C">
        <w:rPr>
          <w:rFonts w:ascii="Times New Roman" w:hAnsi="Times New Roman" w:cs="Times New Roman"/>
          <w:sz w:val="28"/>
          <w:szCs w:val="28"/>
        </w:rPr>
        <w:t xml:space="preserve"> учета бюджетных и денежных обязательств получателей средств бюджета, (далее - Порядок учета бюджетных и денежных обязательств), осуществляется органом, осуществляющим открытие и ведение лицевых счетов, получатель средств бюджета представляет в орган, осуществляющий открытие и ведение лицевых счетов, вместе с Заявкой на кассовый расход указанный в ней документ, подтверждающий возникновение денежного обязательства, за исключением документов, указанных в пункте 10, строке 3 пункта 11, строках 1, 5 - 11 пункта 13 графы 3 Перечня документов, а также документов, указанных в графе 3 Перечня документов, содержащих сведения, составляющие государственную тайну.</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hyperlink w:anchor="P74" w:history="1">
        <w:r w:rsidRPr="0038002C">
          <w:rPr>
            <w:rFonts w:ascii="Times New Roman" w:hAnsi="Times New Roman" w:cs="Times New Roman"/>
            <w:sz w:val="28"/>
            <w:szCs w:val="28"/>
          </w:rPr>
          <w:t>пунктом 6</w:t>
        </w:r>
      </w:hyperlink>
      <w:r w:rsidRPr="0038002C">
        <w:rPr>
          <w:rFonts w:ascii="Times New Roman" w:hAnsi="Times New Roman" w:cs="Times New Roman"/>
          <w:sz w:val="28"/>
          <w:szCs w:val="28"/>
        </w:rPr>
        <w:t xml:space="preserve"> настоящего Порядка, осуществляется проверка равенства сумм Заявки сумме соответствующего денежного обязательства.</w:t>
      </w:r>
    </w:p>
    <w:p w:rsidR="00DD2A3F" w:rsidRPr="0038002C" w:rsidRDefault="00DD2A3F" w:rsidP="009703F9">
      <w:pPr>
        <w:pStyle w:val="ConsPlusNormal"/>
        <w:ind w:firstLine="540"/>
        <w:jc w:val="both"/>
        <w:rPr>
          <w:rFonts w:ascii="Times New Roman" w:hAnsi="Times New Roman" w:cs="Times New Roman"/>
          <w:sz w:val="28"/>
          <w:szCs w:val="28"/>
        </w:rPr>
      </w:pPr>
      <w:bookmarkStart w:id="14" w:name="P95"/>
      <w:bookmarkEnd w:id="14"/>
      <w:r w:rsidRPr="0038002C">
        <w:rPr>
          <w:rFonts w:ascii="Times New Roman" w:hAnsi="Times New Roman" w:cs="Times New Roman"/>
          <w:sz w:val="28"/>
          <w:szCs w:val="28"/>
        </w:rPr>
        <w:t>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бюджета - муниципального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бюджета, получатель средств бюджета представляет в орган, осуществляющий открытие и ведение лицевых счетов, не позднее представления Заявки на оплату денежного обязательства по договору (муниципальному контракту) платежный документ на перечисление в доход бюджета суммы неустойки (штрафа, пеней) по данному договору (муниципальному контракту).</w:t>
      </w:r>
    </w:p>
    <w:p w:rsidR="00DD2A3F" w:rsidRPr="0038002C" w:rsidRDefault="00DD2A3F" w:rsidP="009703F9">
      <w:pPr>
        <w:pStyle w:val="ConsPlusNormal"/>
        <w:ind w:firstLine="540"/>
        <w:jc w:val="both"/>
        <w:rPr>
          <w:rFonts w:ascii="Times New Roman" w:hAnsi="Times New Roman" w:cs="Times New Roman"/>
          <w:sz w:val="28"/>
          <w:szCs w:val="28"/>
        </w:rPr>
      </w:pPr>
      <w:bookmarkStart w:id="15" w:name="P96"/>
      <w:bookmarkEnd w:id="15"/>
      <w:r w:rsidRPr="0038002C">
        <w:rPr>
          <w:rFonts w:ascii="Times New Roman" w:hAnsi="Times New Roman" w:cs="Times New Roman"/>
          <w:sz w:val="28"/>
          <w:szCs w:val="28"/>
        </w:rPr>
        <w:t>9.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соответствие указанных в Заявке кодов классификации расходов бюджета кодам бюджетной классификации Российской Федерации, действующим в текущем финансовом году на момент представления Заявки;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соответствие указанных в Заявке кодов видов расходов классификации расходов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не</w:t>
      </w:r>
      <w:r>
        <w:rPr>
          <w:rFonts w:ascii="Times New Roman" w:hAnsi="Times New Roman" w:cs="Times New Roman"/>
          <w:sz w:val="28"/>
          <w:szCs w:val="28"/>
        </w:rPr>
        <w:t xml:space="preserve"> </w:t>
      </w:r>
      <w:r w:rsidRPr="0038002C">
        <w:rPr>
          <w:rFonts w:ascii="Times New Roman" w:hAnsi="Times New Roman" w:cs="Times New Roman"/>
          <w:sz w:val="28"/>
          <w:szCs w:val="28"/>
        </w:rPr>
        <w:t>превышение сумм, указанных в Заявке, над остатками соответствующих бюджетных ассигнований, учтенных на лицевом счете получателя средств бюджета.</w:t>
      </w:r>
    </w:p>
    <w:p w:rsidR="00DD2A3F" w:rsidRPr="0038002C" w:rsidRDefault="00DD2A3F" w:rsidP="009703F9">
      <w:pPr>
        <w:pStyle w:val="ConsPlusNormal"/>
        <w:ind w:firstLine="540"/>
        <w:jc w:val="both"/>
        <w:rPr>
          <w:rFonts w:ascii="Times New Roman" w:hAnsi="Times New Roman" w:cs="Times New Roman"/>
          <w:sz w:val="28"/>
          <w:szCs w:val="28"/>
        </w:rPr>
      </w:pPr>
      <w:bookmarkStart w:id="16" w:name="P100"/>
      <w:bookmarkEnd w:id="16"/>
      <w:r w:rsidRPr="0038002C">
        <w:rPr>
          <w:rFonts w:ascii="Times New Roman" w:hAnsi="Times New Roman" w:cs="Times New Roman"/>
          <w:sz w:val="28"/>
          <w:szCs w:val="28"/>
        </w:rPr>
        <w:t>10. При санкционировании оплаты денежных обязательств по выплатам по источникам финансирования дефицита бюджета осуществляется проверка Заявки по следующим направлениям:</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 соответствие указанных в Заявке кодов классификации источников финансирования дефицита бюджета кодам бюджетной классификации Российской Федерации, действующим в текущем финансовом году на момент представления Заявки;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2) соответствие указанных в Заявке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бюджетной классификации;</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3) непревышение сумм, указанных в Заявке, остаткам соответствующих бюджетных ассигнований, учтенных на лицевом счете администратора источников.</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11. В случае если форма или информация, указанная в Заявке, не соответствуют требованиям, установленным </w:t>
      </w:r>
      <w:hyperlink w:anchor="P50" w:history="1">
        <w:r w:rsidRPr="0038002C">
          <w:rPr>
            <w:rFonts w:ascii="Times New Roman" w:hAnsi="Times New Roman" w:cs="Times New Roman"/>
            <w:sz w:val="28"/>
            <w:szCs w:val="28"/>
          </w:rPr>
          <w:t>пунктами 3</w:t>
        </w:r>
      </w:hyperlink>
      <w:r w:rsidRPr="0038002C">
        <w:rPr>
          <w:rFonts w:ascii="Times New Roman" w:hAnsi="Times New Roman" w:cs="Times New Roman"/>
          <w:sz w:val="28"/>
          <w:szCs w:val="28"/>
        </w:rPr>
        <w:t xml:space="preserve">, </w:t>
      </w:r>
      <w:hyperlink w:anchor="P55" w:history="1">
        <w:r w:rsidRPr="0038002C">
          <w:rPr>
            <w:rFonts w:ascii="Times New Roman" w:hAnsi="Times New Roman" w:cs="Times New Roman"/>
            <w:sz w:val="28"/>
            <w:szCs w:val="28"/>
          </w:rPr>
          <w:t>4</w:t>
        </w:r>
      </w:hyperlink>
      <w:r w:rsidRPr="0038002C">
        <w:rPr>
          <w:rFonts w:ascii="Times New Roman" w:hAnsi="Times New Roman" w:cs="Times New Roman"/>
          <w:sz w:val="28"/>
          <w:szCs w:val="28"/>
        </w:rPr>
        <w:t xml:space="preserve">, </w:t>
      </w:r>
      <w:hyperlink w:anchor="P75" w:history="1">
        <w:r w:rsidRPr="0038002C">
          <w:rPr>
            <w:rFonts w:ascii="Times New Roman" w:hAnsi="Times New Roman" w:cs="Times New Roman"/>
            <w:sz w:val="28"/>
            <w:szCs w:val="28"/>
          </w:rPr>
          <w:t>подпунктами 1</w:t>
        </w:r>
      </w:hyperlink>
      <w:r w:rsidRPr="0038002C">
        <w:rPr>
          <w:rFonts w:ascii="Times New Roman" w:hAnsi="Times New Roman" w:cs="Times New Roman"/>
          <w:sz w:val="28"/>
          <w:szCs w:val="28"/>
        </w:rPr>
        <w:t xml:space="preserve"> - </w:t>
      </w:r>
      <w:hyperlink w:anchor="P87" w:history="1">
        <w:r w:rsidRPr="0038002C">
          <w:rPr>
            <w:rFonts w:ascii="Times New Roman" w:hAnsi="Times New Roman" w:cs="Times New Roman"/>
            <w:sz w:val="28"/>
            <w:szCs w:val="28"/>
          </w:rPr>
          <w:t>13</w:t>
        </w:r>
      </w:hyperlink>
      <w:r w:rsidRPr="0038002C">
        <w:rPr>
          <w:rFonts w:ascii="Times New Roman" w:hAnsi="Times New Roman" w:cs="Times New Roman"/>
          <w:sz w:val="28"/>
          <w:szCs w:val="28"/>
        </w:rPr>
        <w:t xml:space="preserve">, </w:t>
      </w:r>
      <w:hyperlink w:anchor="P91" w:history="1">
        <w:r w:rsidRPr="0038002C">
          <w:rPr>
            <w:rFonts w:ascii="Times New Roman" w:hAnsi="Times New Roman" w:cs="Times New Roman"/>
            <w:sz w:val="28"/>
            <w:szCs w:val="28"/>
          </w:rPr>
          <w:t>16 пункта 6</w:t>
        </w:r>
      </w:hyperlink>
      <w:r w:rsidRPr="0038002C">
        <w:rPr>
          <w:rFonts w:ascii="Times New Roman" w:hAnsi="Times New Roman" w:cs="Times New Roman"/>
          <w:sz w:val="28"/>
          <w:szCs w:val="28"/>
        </w:rPr>
        <w:t xml:space="preserve">, </w:t>
      </w:r>
      <w:hyperlink w:anchor="P93" w:history="1">
        <w:r w:rsidRPr="0038002C">
          <w:rPr>
            <w:rFonts w:ascii="Times New Roman" w:hAnsi="Times New Roman" w:cs="Times New Roman"/>
            <w:sz w:val="28"/>
            <w:szCs w:val="28"/>
          </w:rPr>
          <w:t>пунктами 7</w:t>
        </w:r>
      </w:hyperlink>
      <w:r w:rsidRPr="0038002C">
        <w:rPr>
          <w:rFonts w:ascii="Times New Roman" w:hAnsi="Times New Roman" w:cs="Times New Roman"/>
          <w:sz w:val="28"/>
          <w:szCs w:val="28"/>
        </w:rPr>
        <w:t xml:space="preserve">, </w:t>
      </w:r>
      <w:hyperlink w:anchor="P96" w:history="1">
        <w:r w:rsidRPr="0038002C">
          <w:rPr>
            <w:rFonts w:ascii="Times New Roman" w:hAnsi="Times New Roman" w:cs="Times New Roman"/>
            <w:sz w:val="28"/>
            <w:szCs w:val="28"/>
          </w:rPr>
          <w:t>9</w:t>
        </w:r>
      </w:hyperlink>
      <w:r w:rsidRPr="0038002C">
        <w:rPr>
          <w:rFonts w:ascii="Times New Roman" w:hAnsi="Times New Roman" w:cs="Times New Roman"/>
          <w:sz w:val="28"/>
          <w:szCs w:val="28"/>
        </w:rPr>
        <w:t xml:space="preserve"> и </w:t>
      </w:r>
      <w:hyperlink w:anchor="P100" w:history="1">
        <w:r w:rsidRPr="0038002C">
          <w:rPr>
            <w:rFonts w:ascii="Times New Roman" w:hAnsi="Times New Roman" w:cs="Times New Roman"/>
            <w:sz w:val="28"/>
            <w:szCs w:val="28"/>
          </w:rPr>
          <w:t>10</w:t>
        </w:r>
      </w:hyperlink>
      <w:r w:rsidRPr="0038002C">
        <w:rPr>
          <w:rFonts w:ascii="Times New Roman" w:hAnsi="Times New Roman" w:cs="Times New Roman"/>
          <w:sz w:val="28"/>
          <w:szCs w:val="28"/>
        </w:rPr>
        <w:t xml:space="preserve"> настоящего Порядка, или в случае установления нарушения получателем средств бюджета условий, установленных </w:t>
      </w:r>
      <w:hyperlink w:anchor="P95" w:history="1">
        <w:r w:rsidRPr="0038002C">
          <w:rPr>
            <w:rFonts w:ascii="Times New Roman" w:hAnsi="Times New Roman" w:cs="Times New Roman"/>
            <w:sz w:val="28"/>
            <w:szCs w:val="28"/>
          </w:rPr>
          <w:t>пунктом 8</w:t>
        </w:r>
      </w:hyperlink>
      <w:r w:rsidRPr="0038002C">
        <w:rPr>
          <w:rFonts w:ascii="Times New Roman" w:hAnsi="Times New Roman" w:cs="Times New Roman"/>
          <w:sz w:val="28"/>
          <w:szCs w:val="28"/>
        </w:rPr>
        <w:t xml:space="preserve"> настоящего Порядка, орган, осуществляющий открытие и ведение лицевых счетов, возвращает получателю средств бюджета (администратору источников) не позднее сроков, установленных </w:t>
      </w:r>
      <w:hyperlink w:anchor="P50" w:history="1">
        <w:r w:rsidRPr="0038002C">
          <w:rPr>
            <w:rFonts w:ascii="Times New Roman" w:hAnsi="Times New Roman" w:cs="Times New Roman"/>
            <w:sz w:val="28"/>
            <w:szCs w:val="28"/>
          </w:rPr>
          <w:t>пунктом 3</w:t>
        </w:r>
      </w:hyperlink>
      <w:r w:rsidRPr="0038002C">
        <w:rPr>
          <w:rFonts w:ascii="Times New Roman" w:hAnsi="Times New Roman" w:cs="Times New Roman"/>
          <w:sz w:val="28"/>
          <w:szCs w:val="28"/>
        </w:rPr>
        <w:t xml:space="preserve"> настоящего Порядка, экземпляры Заявки на бумажном носителе с указанием в прилагаемом Протоколе (код по КФД 0531805) причины возврата.</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В случае если Заявка представлялась в электронном виде, получателю средств бюджета</w:t>
      </w:r>
      <w:r>
        <w:rPr>
          <w:rFonts w:ascii="Times New Roman" w:hAnsi="Times New Roman" w:cs="Times New Roman"/>
          <w:sz w:val="28"/>
          <w:szCs w:val="28"/>
        </w:rPr>
        <w:t xml:space="preserve"> Перевесьевского сельского поселения</w:t>
      </w:r>
      <w:r w:rsidRPr="0038002C">
        <w:rPr>
          <w:rFonts w:ascii="Times New Roman" w:hAnsi="Times New Roman" w:cs="Times New Roman"/>
          <w:sz w:val="28"/>
          <w:szCs w:val="28"/>
        </w:rPr>
        <w:t xml:space="preserve"> (администратору источников) не позднее сроков, установленных </w:t>
      </w:r>
      <w:hyperlink w:anchor="P50" w:history="1">
        <w:r w:rsidRPr="0038002C">
          <w:rPr>
            <w:rFonts w:ascii="Times New Roman" w:hAnsi="Times New Roman" w:cs="Times New Roman"/>
            <w:sz w:val="28"/>
            <w:szCs w:val="28"/>
          </w:rPr>
          <w:t>пунктом 3</w:t>
        </w:r>
      </w:hyperlink>
      <w:r w:rsidRPr="0038002C">
        <w:rPr>
          <w:rFonts w:ascii="Times New Roman" w:hAnsi="Times New Roman" w:cs="Times New Roman"/>
          <w:sz w:val="28"/>
          <w:szCs w:val="28"/>
        </w:rPr>
        <w:t xml:space="preserve"> настоящего Порядка, направляется </w:t>
      </w:r>
      <w:hyperlink r:id="rId16" w:history="1">
        <w:r w:rsidRPr="0038002C">
          <w:rPr>
            <w:rFonts w:ascii="Times New Roman" w:hAnsi="Times New Roman" w:cs="Times New Roman"/>
            <w:sz w:val="28"/>
            <w:szCs w:val="28"/>
          </w:rPr>
          <w:t>Протокол</w:t>
        </w:r>
      </w:hyperlink>
      <w:r w:rsidRPr="0038002C">
        <w:rPr>
          <w:rFonts w:ascii="Times New Roman" w:hAnsi="Times New Roman" w:cs="Times New Roman"/>
          <w:sz w:val="28"/>
          <w:szCs w:val="28"/>
        </w:rPr>
        <w:t xml:space="preserve"> по форме, установленной приказом Федерального казначейства от 10 октября 2008 г. N 8н "О Порядке кассового обслуживания исполнения федерального бюджета, бюджетов субъектов Российской Федерации и местных бюджетов и порядке осуществления территориальными органами Федерального казначейства отдельных функций финансовых органов субъектов Российской Федерации и муниципальных образований по исполнению соответствующих бюджетов" (код по КФД 0531805) (далее - Протокол) в электронном виде, в котором указывается причина возврата.</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 xml:space="preserve">При установлении органом, осуществляющим открытие и ведение лицевых счетов, нарушений получателем средств бюджета условий, установленных </w:t>
      </w:r>
      <w:hyperlink w:anchor="P89" w:history="1">
        <w:r w:rsidRPr="0038002C">
          <w:rPr>
            <w:rFonts w:ascii="Times New Roman" w:hAnsi="Times New Roman" w:cs="Times New Roman"/>
            <w:sz w:val="28"/>
            <w:szCs w:val="28"/>
          </w:rPr>
          <w:t>подпунктами 14</w:t>
        </w:r>
      </w:hyperlink>
      <w:r w:rsidRPr="0038002C">
        <w:rPr>
          <w:rFonts w:ascii="Times New Roman" w:hAnsi="Times New Roman" w:cs="Times New Roman"/>
          <w:sz w:val="28"/>
          <w:szCs w:val="28"/>
        </w:rPr>
        <w:t xml:space="preserve"> и (или) </w:t>
      </w:r>
      <w:hyperlink w:anchor="P90" w:history="1">
        <w:r w:rsidRPr="0038002C">
          <w:rPr>
            <w:rFonts w:ascii="Times New Roman" w:hAnsi="Times New Roman" w:cs="Times New Roman"/>
            <w:sz w:val="28"/>
            <w:szCs w:val="28"/>
          </w:rPr>
          <w:t>15 пункта 6</w:t>
        </w:r>
      </w:hyperlink>
      <w:r w:rsidRPr="0038002C">
        <w:rPr>
          <w:rFonts w:ascii="Times New Roman" w:hAnsi="Times New Roman" w:cs="Times New Roman"/>
          <w:sz w:val="28"/>
          <w:szCs w:val="28"/>
        </w:rPr>
        <w:t xml:space="preserve"> настоящего Порядка, орган, осуществляющий открытие и ведение лицевых счетов, не позднее двух рабочих дней после отражения операций, вызвавших указанные нарушения, на соответствующем лицевом счете доводит информацию о данных нарушениях до получателя средств бюджета путем направления </w:t>
      </w:r>
      <w:hyperlink r:id="rId17"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 установленных предельных размеров авансового платежа по форме согласно приложению 1 (код формы по КФД 0504713) и (или) </w:t>
      </w:r>
      <w:hyperlink r:id="rId18" w:history="1">
        <w:r w:rsidRPr="0038002C">
          <w:rPr>
            <w:rFonts w:ascii="Times New Roman" w:hAnsi="Times New Roman" w:cs="Times New Roman"/>
            <w:sz w:val="28"/>
            <w:szCs w:val="28"/>
          </w:rPr>
          <w:t>Уведомления</w:t>
        </w:r>
      </w:hyperlink>
      <w:r w:rsidRPr="0038002C">
        <w:rPr>
          <w:rFonts w:ascii="Times New Roman" w:hAnsi="Times New Roman" w:cs="Times New Roman"/>
          <w:sz w:val="28"/>
          <w:szCs w:val="28"/>
        </w:rPr>
        <w:t xml:space="preserve"> о нарушении сроков внесения и размеров арендной платы по форме согласно приложению 2 (код формы по КФД 0504714) к Порядку санкционирования оплаты денежных обязательств получателей средств федерального бюджета и администраторов источников финансирования дефицита федерального бюджета, установленному Министерством финансов Российской Федерации, а также обеспечивает доведение указанной информации до главного распорядителя средств бюджета, в ведении которого находится допустивший нарушение получатель средств бюджета, не позднее десяти рабочих дней после отражения операций, вызвавших указанные нарушения, на соответствующем лицевом счете.</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12. При положительном результате проверки в соответствии с требованиями, установленными настоящим Порядком, в Заявке, представленной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бюджета (администратора источников)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Заявка принимается к исполнению.</w:t>
      </w:r>
    </w:p>
    <w:p w:rsidR="00DD2A3F" w:rsidRPr="0038002C" w:rsidRDefault="00DD2A3F" w:rsidP="009703F9">
      <w:pPr>
        <w:pStyle w:val="ConsPlusNormal"/>
        <w:ind w:firstLine="540"/>
        <w:jc w:val="both"/>
        <w:rPr>
          <w:rFonts w:ascii="Times New Roman" w:hAnsi="Times New Roman" w:cs="Times New Roman"/>
          <w:sz w:val="28"/>
          <w:szCs w:val="28"/>
        </w:rPr>
      </w:pPr>
      <w:r w:rsidRPr="0038002C">
        <w:rPr>
          <w:rFonts w:ascii="Times New Roman" w:hAnsi="Times New Roman" w:cs="Times New Roman"/>
          <w:sz w:val="28"/>
          <w:szCs w:val="28"/>
        </w:rPr>
        <w:t>13. Представление и хранение Заявки для санкционирования оплаты денежных обязательств получателей средств бюджета (администраторов источников), содержащей сведения, составляющие государственную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DD2A3F" w:rsidRPr="0038002C" w:rsidRDefault="00DD2A3F" w:rsidP="009703F9">
      <w:pPr>
        <w:pStyle w:val="ConsPlusNormal"/>
        <w:jc w:val="both"/>
        <w:rPr>
          <w:rFonts w:ascii="Times New Roman" w:hAnsi="Times New Roman" w:cs="Times New Roman"/>
          <w:sz w:val="28"/>
          <w:szCs w:val="28"/>
        </w:rPr>
      </w:pPr>
    </w:p>
    <w:p w:rsidR="00DD2A3F" w:rsidRPr="0038002C" w:rsidRDefault="00DD2A3F" w:rsidP="009703F9">
      <w:pPr>
        <w:spacing w:after="0" w:line="240" w:lineRule="auto"/>
        <w:rPr>
          <w:rFonts w:ascii="Times New Roman" w:hAnsi="Times New Roman" w:cs="Times New Roman"/>
          <w:sz w:val="28"/>
          <w:szCs w:val="28"/>
        </w:rPr>
      </w:pPr>
    </w:p>
    <w:p w:rsidR="00DD2A3F" w:rsidRPr="005B7FC4" w:rsidRDefault="00DD2A3F" w:rsidP="009703F9">
      <w:pPr>
        <w:pStyle w:val="ConsPlusNormal"/>
        <w:ind w:right="-1"/>
        <w:jc w:val="center"/>
        <w:outlineLvl w:val="0"/>
        <w:rPr>
          <w:rFonts w:cs="Times New Roman"/>
        </w:rPr>
      </w:pPr>
    </w:p>
    <w:sectPr w:rsidR="00DD2A3F" w:rsidRPr="005B7FC4" w:rsidSect="008A5E86">
      <w:headerReference w:type="default" r:id="rId19"/>
      <w:footerReference w:type="default" r:id="rId20"/>
      <w:headerReference w:type="first" r:id="rId21"/>
      <w:footerReference w:type="first" r:id="rId22"/>
      <w:pgSz w:w="11906" w:h="16838"/>
      <w:pgMar w:top="1134" w:right="567" w:bottom="1134"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2A3F" w:rsidRDefault="00DD2A3F" w:rsidP="008A5E86">
      <w:pPr>
        <w:spacing w:after="0" w:line="240" w:lineRule="auto"/>
      </w:pPr>
      <w:r>
        <w:separator/>
      </w:r>
    </w:p>
  </w:endnote>
  <w:endnote w:type="continuationSeparator" w:id="0">
    <w:p w:rsidR="00DD2A3F" w:rsidRDefault="00DD2A3F" w:rsidP="008A5E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A3F" w:rsidRDefault="00DD2A3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A3F" w:rsidRDefault="00DD2A3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2A3F" w:rsidRDefault="00DD2A3F" w:rsidP="008A5E86">
      <w:pPr>
        <w:spacing w:after="0" w:line="240" w:lineRule="auto"/>
      </w:pPr>
      <w:r>
        <w:separator/>
      </w:r>
    </w:p>
  </w:footnote>
  <w:footnote w:type="continuationSeparator" w:id="0">
    <w:p w:rsidR="00DD2A3F" w:rsidRDefault="00DD2A3F" w:rsidP="008A5E8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A3F" w:rsidRDefault="00DD2A3F">
    <w:pPr>
      <w:pStyle w:val="Header"/>
      <w:jc w:val="center"/>
    </w:pPr>
    <w:fldSimple w:instr="PAGE   \* MERGEFORMAT">
      <w:r>
        <w:rPr>
          <w:noProof/>
        </w:rPr>
        <w:t>8</w:t>
      </w:r>
    </w:fldSimple>
  </w:p>
  <w:p w:rsidR="00DD2A3F" w:rsidRDefault="00DD2A3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D2A3F" w:rsidRDefault="00DD2A3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93742"/>
    <w:rsid w:val="00055A72"/>
    <w:rsid w:val="00251BC6"/>
    <w:rsid w:val="003730F1"/>
    <w:rsid w:val="0038002C"/>
    <w:rsid w:val="00393742"/>
    <w:rsid w:val="004B23A9"/>
    <w:rsid w:val="005B7FC4"/>
    <w:rsid w:val="00655357"/>
    <w:rsid w:val="006B3E68"/>
    <w:rsid w:val="006D60E4"/>
    <w:rsid w:val="006E4938"/>
    <w:rsid w:val="00723B45"/>
    <w:rsid w:val="007C37A8"/>
    <w:rsid w:val="008725F8"/>
    <w:rsid w:val="00892769"/>
    <w:rsid w:val="008A5E86"/>
    <w:rsid w:val="009703F9"/>
    <w:rsid w:val="009A3B7F"/>
    <w:rsid w:val="009B536F"/>
    <w:rsid w:val="009D1A05"/>
    <w:rsid w:val="00AA345B"/>
    <w:rsid w:val="00B51361"/>
    <w:rsid w:val="00BE1609"/>
    <w:rsid w:val="00C00648"/>
    <w:rsid w:val="00C42C50"/>
    <w:rsid w:val="00CE48D7"/>
    <w:rsid w:val="00D63F00"/>
    <w:rsid w:val="00DD2A3F"/>
    <w:rsid w:val="00E02AD7"/>
    <w:rsid w:val="00F11600"/>
    <w:rsid w:val="00F62056"/>
    <w:rsid w:val="00F82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3B7F"/>
    <w:pPr>
      <w:spacing w:after="200" w:line="276" w:lineRule="auto"/>
    </w:pPr>
    <w:rPr>
      <w:rFonts w:cs="Calibri"/>
      <w:lang w:eastAsia="en-US"/>
    </w:rPr>
  </w:style>
  <w:style w:type="paragraph" w:styleId="Heading1">
    <w:name w:val="heading 1"/>
    <w:basedOn w:val="Normal"/>
    <w:next w:val="Normal"/>
    <w:link w:val="Heading1Char"/>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A3B7F"/>
    <w:rPr>
      <w:rFonts w:ascii="Arial" w:hAnsi="Arial" w:cs="Arial"/>
      <w:b/>
      <w:bCs/>
      <w:color w:val="000080"/>
      <w:sz w:val="20"/>
      <w:szCs w:val="20"/>
      <w:lang w:eastAsia="ru-RU"/>
    </w:rPr>
  </w:style>
  <w:style w:type="paragraph" w:customStyle="1" w:styleId="ConsPlusNormal">
    <w:name w:val="ConsPlusNormal"/>
    <w:uiPriority w:val="99"/>
    <w:rsid w:val="009A3B7F"/>
    <w:pPr>
      <w:widowControl w:val="0"/>
      <w:autoSpaceDE w:val="0"/>
      <w:autoSpaceDN w:val="0"/>
    </w:pPr>
    <w:rPr>
      <w:rFonts w:eastAsia="Times New Roman" w:cs="Calibri"/>
    </w:rPr>
  </w:style>
  <w:style w:type="paragraph" w:customStyle="1" w:styleId="ConsPlusTitle">
    <w:name w:val="ConsPlusTitle"/>
    <w:uiPriority w:val="99"/>
    <w:rsid w:val="009A3B7F"/>
    <w:pPr>
      <w:widowControl w:val="0"/>
      <w:autoSpaceDE w:val="0"/>
      <w:autoSpaceDN w:val="0"/>
    </w:pPr>
    <w:rPr>
      <w:rFonts w:eastAsia="Times New Roman" w:cs="Calibri"/>
      <w:b/>
      <w:bCs/>
    </w:rPr>
  </w:style>
  <w:style w:type="paragraph" w:styleId="Header">
    <w:name w:val="header"/>
    <w:basedOn w:val="Normal"/>
    <w:link w:val="HeaderChar"/>
    <w:uiPriority w:val="99"/>
    <w:rsid w:val="008A5E86"/>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A5E86"/>
    <w:rPr>
      <w:rFonts w:ascii="Calibri" w:hAnsi="Calibri" w:cs="Calibri"/>
    </w:rPr>
  </w:style>
  <w:style w:type="paragraph" w:styleId="Footer">
    <w:name w:val="footer"/>
    <w:basedOn w:val="Normal"/>
    <w:link w:val="FooterChar"/>
    <w:uiPriority w:val="99"/>
    <w:rsid w:val="008A5E86"/>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8A5E86"/>
    <w:rPr>
      <w:rFonts w:ascii="Calibri" w:hAnsi="Calibri" w:cs="Calibri"/>
    </w:rPr>
  </w:style>
  <w:style w:type="paragraph" w:styleId="BalloonText">
    <w:name w:val="Balloon Text"/>
    <w:basedOn w:val="Normal"/>
    <w:link w:val="BalloonTextChar"/>
    <w:uiPriority w:val="99"/>
    <w:semiHidden/>
    <w:rsid w:val="00F11600"/>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imes New Roman" w:hAnsi="Times New Roman" w:cs="Times New Roman"/>
      <w:sz w:val="2"/>
      <w:szCs w:val="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8E5F48FB01B2D6021C1E191F2E0DC559E3E28EBA85A2541537A9907597B8FCB6D2841FF4935Y9F" TargetMode="External"/><Relationship Id="rId13" Type="http://schemas.openxmlformats.org/officeDocument/2006/relationships/hyperlink" Target="consultantplus://offline/ref=E8E5F48FB01B2D6021C1E191F2E0DC559F372AE5AA5E2541537A99075937YBF" TargetMode="External"/><Relationship Id="rId18" Type="http://schemas.openxmlformats.org/officeDocument/2006/relationships/hyperlink" Target="consultantplus://offline/ref=E8E5F48FB01B2D6021C1E191F2E0DC559E3F2DE5A45C2541537A9907597B8FCB6D2841F94C5A440531YEF" TargetMode="External"/><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hyperlink" Target="consultantplus://offline/ref=E8E5F48FB01B2D6021C1E191F2E0DC559F372DE3A4592541537A9907597B8FCB6D2841F94C59460631YDF" TargetMode="External"/><Relationship Id="rId12" Type="http://schemas.openxmlformats.org/officeDocument/2006/relationships/hyperlink" Target="consultantplus://offline/ref=E8E5F48FB01B2D6021C1E191F2E0DC559E3E28EBA9532541537A9907597B8FCB6D2841F94C5A400631YFF" TargetMode="External"/><Relationship Id="rId17" Type="http://schemas.openxmlformats.org/officeDocument/2006/relationships/hyperlink" Target="consultantplus://offline/ref=E8E5F48FB01B2D6021C1E191F2E0DC559E3F2DE5A45C2541537A9907597B8FCB6D2841F94C5A450931Y7F" TargetMode="External"/><Relationship Id="rId2" Type="http://schemas.openxmlformats.org/officeDocument/2006/relationships/settings" Target="settings.xml"/><Relationship Id="rId16" Type="http://schemas.openxmlformats.org/officeDocument/2006/relationships/hyperlink" Target="consultantplus://offline/ref=E8E5F48FB01B2D6021C1E191F2E0DC559E3E28EBA85A2541537A9907597B8FCB6D2841F94C5B420431YBF" TargetMode="External"/><Relationship Id="rId20"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B4A5F34Y0F" TargetMode="External"/><Relationship Id="rId11" Type="http://schemas.openxmlformats.org/officeDocument/2006/relationships/hyperlink" Target="consultantplus://offline/ref=E8E5F48FB01B2D6021C1E191F2E0DC559E3E28EBA85A2541537A9907597B8FCB6D2841F94F5C34YCF"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consultantplus://offline/ref=E8E5F48FB01B2D6021C1FF9CE48C8159983C77EFA55B2C1F0B25C25A0E72859C2A6718BB085744001EA17F32YBF" TargetMode="External"/><Relationship Id="rId23" Type="http://schemas.openxmlformats.org/officeDocument/2006/relationships/fontTable" Target="fontTable.xml"/><Relationship Id="rId10" Type="http://schemas.openxmlformats.org/officeDocument/2006/relationships/hyperlink" Target="consultantplus://offline/ref=E8E5F48FB01B2D6021C1E191F2E0DC559E3E28EBA85A2541537A9907597B8FCB6D2841F04A35YEF"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consultantplus://offline/ref=E8E5F48FB01B2D6021C1E191F2E0DC559E3E28EBA85A2541537A9907597B8FCB6D2841F94D5E34Y5F" TargetMode="External"/><Relationship Id="rId14" Type="http://schemas.openxmlformats.org/officeDocument/2006/relationships/hyperlink" Target="consultantplus://offline/ref=E8E5F48FB01B2D6021C1E191F2E0DC559E3E2AE6A8532541537A99075937YB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8</Pages>
  <Words>3517</Words>
  <Characters>20049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 Здоров</dc:creator>
  <cp:keywords/>
  <dc:description/>
  <cp:lastModifiedBy>1</cp:lastModifiedBy>
  <cp:revision>4</cp:revision>
  <cp:lastPrinted>2019-01-11T14:25:00Z</cp:lastPrinted>
  <dcterms:created xsi:type="dcterms:W3CDTF">2019-01-10T12:36:00Z</dcterms:created>
  <dcterms:modified xsi:type="dcterms:W3CDTF">2019-08-07T10:04:00Z</dcterms:modified>
</cp:coreProperties>
</file>