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398F" w:rsidRDefault="00A5398F">
      <w:pPr>
        <w:pStyle w:val="BodyText"/>
        <w:jc w:val="right"/>
        <w:rPr>
          <w:rFonts w:ascii="Times New Roman" w:hAnsi="Times New Roman" w:cs="Times New Roman"/>
        </w:rPr>
      </w:pPr>
      <w:r>
        <w:rPr>
          <w:rFonts w:ascii="Times New Roman" w:hAnsi="Times New Roman" w:cs="Times New Roman"/>
        </w:rPr>
        <w:t>ПРОЕКТ</w:t>
      </w:r>
    </w:p>
    <w:p w:rsidR="00A5398F" w:rsidRDefault="00A5398F">
      <w:pPr>
        <w:pStyle w:val="BodyText"/>
        <w:rPr>
          <w:rFonts w:ascii="Times New Roman" w:hAnsi="Times New Roman" w:cs="Times New Roman"/>
        </w:rPr>
      </w:pPr>
      <w:r>
        <w:rPr>
          <w:rFonts w:ascii="Times New Roman" w:hAnsi="Times New Roman" w:cs="Times New Roman"/>
        </w:rPr>
        <w:t>РЕСПУБЛИКА МОРДОВИЯ</w:t>
      </w:r>
      <w:bookmarkStart w:id="0" w:name="_11567491071241"/>
      <w:bookmarkEnd w:id="0"/>
      <w:r>
        <w:rPr>
          <w:rFonts w:ascii="Times New Roman" w:hAnsi="Times New Roman" w:cs="Times New Roman"/>
        </w:rPr>
        <w:t xml:space="preserve">                                    АДМИНИСТРАЦИЯ                                                 КУРТАШКИНСКОГО СЕЛЬСКОГО  ПОСЕЛЕНИЯ АТЮРЬЕВСКОГО  МУНИЦИПАЛЬНОГО  РАЙОНА</w:t>
      </w:r>
    </w:p>
    <w:p w:rsidR="00A5398F" w:rsidRDefault="00A5398F">
      <w:pPr>
        <w:jc w:val="center"/>
        <w:rPr>
          <w:rFonts w:ascii="Times New Roman" w:hAnsi="Times New Roman" w:cs="Times New Roman"/>
          <w:sz w:val="32"/>
          <w:szCs w:val="32"/>
          <w:lang w:eastAsia="ar-SA"/>
        </w:rPr>
      </w:pPr>
    </w:p>
    <w:p w:rsidR="00A5398F" w:rsidRDefault="00A5398F">
      <w:pPr>
        <w:jc w:val="center"/>
        <w:rPr>
          <w:rFonts w:ascii="Times New Roman" w:hAnsi="Times New Roman" w:cs="Times New Roman"/>
          <w:b/>
          <w:bCs/>
          <w:sz w:val="32"/>
          <w:szCs w:val="32"/>
          <w:lang w:eastAsia="ar-SA"/>
        </w:rPr>
      </w:pPr>
      <w:r>
        <w:rPr>
          <w:rFonts w:ascii="Times New Roman" w:hAnsi="Times New Roman" w:cs="Times New Roman"/>
          <w:b/>
          <w:bCs/>
          <w:sz w:val="32"/>
          <w:szCs w:val="32"/>
          <w:lang w:eastAsia="ar-SA"/>
        </w:rPr>
        <w:t>ПОСТАНОВЛЕНИЕ</w:t>
      </w:r>
    </w:p>
    <w:p w:rsidR="00A5398F" w:rsidRDefault="00A5398F">
      <w:pPr>
        <w:jc w:val="center"/>
        <w:rPr>
          <w:rFonts w:ascii="Times New Roman" w:hAnsi="Times New Roman" w:cs="Times New Roman"/>
          <w:b/>
          <w:bCs/>
          <w:sz w:val="32"/>
          <w:szCs w:val="32"/>
          <w:lang w:eastAsia="ar-SA"/>
        </w:rPr>
      </w:pPr>
      <w:r>
        <w:rPr>
          <w:rFonts w:ascii="Times New Roman" w:hAnsi="Times New Roman" w:cs="Times New Roman"/>
          <w:b/>
          <w:bCs/>
          <w:sz w:val="32"/>
          <w:szCs w:val="32"/>
          <w:lang w:eastAsia="ar-SA"/>
        </w:rPr>
        <w:t>от  ________2018 года    № ___</w:t>
      </w:r>
    </w:p>
    <w:p w:rsidR="00A5398F" w:rsidRDefault="00A5398F">
      <w:pPr>
        <w:rPr>
          <w:rFonts w:ascii="Times New Roman" w:hAnsi="Times New Roman" w:cs="Times New Roman"/>
          <w:sz w:val="24"/>
          <w:szCs w:val="24"/>
        </w:rPr>
      </w:pPr>
    </w:p>
    <w:p w:rsidR="00A5398F" w:rsidRDefault="00A5398F">
      <w:pPr>
        <w:pStyle w:val="ConsPlusTitle"/>
        <w:jc w:val="center"/>
        <w:rPr>
          <w:rFonts w:ascii="Times New Roman" w:hAnsi="Times New Roman" w:cs="Times New Roman"/>
          <w:sz w:val="28"/>
          <w:szCs w:val="28"/>
        </w:rPr>
      </w:pPr>
      <w:r>
        <w:rPr>
          <w:rFonts w:ascii="Times New Roman" w:hAnsi="Times New Roman" w:cs="Times New Roman"/>
          <w:sz w:val="28"/>
          <w:szCs w:val="28"/>
        </w:rPr>
        <w:t>ПОРЯДОК УЧЕТА БЮДЖЕТНЫХ И ДЕНЕЖНЫХ ОБЯЗАТЕЛЬСТВ ПОЛУЧАТЕЛЕЙ СРЕДСТВ БЮДЖЕТА КУРТАШКИНСКОГО СЕЛЬСКОГО ПОСЕЛЕНИЯ АТЮРЬЕВСКОГО МУНИЦИПАЛЬНОГО РАЙОНА РЕСПУБЛИКИ МОРДОВИЯ</w:t>
      </w:r>
    </w:p>
    <w:p w:rsidR="00A5398F" w:rsidRDefault="00A5398F">
      <w:pPr>
        <w:rPr>
          <w:rFonts w:ascii="Times New Roman" w:hAnsi="Times New Roman" w:cs="Times New Roman"/>
          <w:sz w:val="28"/>
          <w:szCs w:val="28"/>
        </w:rPr>
      </w:pPr>
    </w:p>
    <w:p w:rsidR="00A5398F" w:rsidRDefault="00A5398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Руководствуясь </w:t>
      </w:r>
      <w:hyperlink r:id="rId7" w:history="1">
        <w:r>
          <w:rPr>
            <w:rFonts w:ascii="Times New Roman" w:hAnsi="Times New Roman" w:cs="Times New Roman"/>
            <w:sz w:val="28"/>
            <w:szCs w:val="28"/>
          </w:rPr>
          <w:t>статьей 219</w:t>
        </w:r>
      </w:hyperlink>
      <w:r>
        <w:rPr>
          <w:rFonts w:ascii="Times New Roman" w:hAnsi="Times New Roman" w:cs="Times New Roman"/>
          <w:sz w:val="28"/>
          <w:szCs w:val="28"/>
        </w:rPr>
        <w:t xml:space="preserve"> Бюджетного кодекса Российской Федерации, администрация Курташкинского сельского поселения постановляет:</w:t>
      </w:r>
    </w:p>
    <w:p w:rsidR="00A5398F" w:rsidRDefault="00A5398F">
      <w:pPr>
        <w:pStyle w:val="ConsPlusNormal"/>
        <w:ind w:firstLine="540"/>
        <w:jc w:val="both"/>
        <w:rPr>
          <w:rFonts w:ascii="Times New Roman" w:hAnsi="Times New Roman" w:cs="Times New Roman"/>
          <w:sz w:val="28"/>
          <w:szCs w:val="28"/>
        </w:rPr>
      </w:pPr>
    </w:p>
    <w:p w:rsidR="00A5398F" w:rsidRDefault="00A5398F">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 xml:space="preserve">1. Утвердить прилагаемый </w:t>
      </w:r>
      <w:hyperlink w:anchor="P30" w:history="1">
        <w:r>
          <w:rPr>
            <w:rFonts w:ascii="Times New Roman" w:hAnsi="Times New Roman" w:cs="Times New Roman"/>
            <w:sz w:val="28"/>
            <w:szCs w:val="28"/>
          </w:rPr>
          <w:t>Порядок</w:t>
        </w:r>
      </w:hyperlink>
      <w:r>
        <w:rPr>
          <w:rFonts w:ascii="Times New Roman" w:hAnsi="Times New Roman" w:cs="Times New Roman"/>
          <w:sz w:val="28"/>
          <w:szCs w:val="28"/>
        </w:rPr>
        <w:t xml:space="preserve"> учета бюджетных и денежных обязательств получателей средств бюджета Курташкинского сельского поселения Атюрьевского муниципального района Республики Мордовия.</w:t>
      </w:r>
    </w:p>
    <w:p w:rsidR="00A5398F" w:rsidRDefault="00A5398F">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2. Признать утратившим силу Постановление</w:t>
      </w:r>
      <w:r>
        <w:rPr>
          <w:rFonts w:ascii="Times New Roman" w:hAnsi="Times New Roman" w:cs="Times New Roman"/>
          <w:color w:val="000000"/>
          <w:sz w:val="28"/>
          <w:szCs w:val="28"/>
        </w:rPr>
        <w:t xml:space="preserve"> администрации </w:t>
      </w:r>
      <w:r>
        <w:rPr>
          <w:rFonts w:ascii="Times New Roman" w:hAnsi="Times New Roman" w:cs="Times New Roman"/>
          <w:sz w:val="28"/>
          <w:szCs w:val="28"/>
        </w:rPr>
        <w:t>Курташкинского сельского поселения Атюрьевского</w:t>
      </w:r>
      <w:r>
        <w:rPr>
          <w:rFonts w:ascii="Times New Roman" w:hAnsi="Times New Roman" w:cs="Times New Roman"/>
          <w:color w:val="000000"/>
          <w:sz w:val="28"/>
          <w:szCs w:val="28"/>
        </w:rPr>
        <w:t xml:space="preserve"> муниципального района Республики Мордовия </w:t>
      </w:r>
      <w:r>
        <w:rPr>
          <w:rFonts w:ascii="Times New Roman" w:hAnsi="Times New Roman" w:cs="Times New Roman"/>
          <w:sz w:val="28"/>
          <w:szCs w:val="28"/>
        </w:rPr>
        <w:t xml:space="preserve">от 04 апреля 2017 г. № 34б </w:t>
      </w:r>
      <w:r>
        <w:rPr>
          <w:rFonts w:ascii="Times New Roman" w:hAnsi="Times New Roman" w:cs="Times New Roman"/>
          <w:color w:val="000000"/>
          <w:sz w:val="28"/>
          <w:szCs w:val="28"/>
        </w:rPr>
        <w:t>"</w:t>
      </w:r>
      <w:r>
        <w:rPr>
          <w:rFonts w:ascii="Times New Roman" w:hAnsi="Times New Roman" w:cs="Times New Roman"/>
          <w:sz w:val="28"/>
          <w:szCs w:val="28"/>
        </w:rPr>
        <w:t>О Порядке учета бюджетных обязательств получателей средств бюджета Курташкинского сельского поселения Атюрьевского муниципального района Республики Мордовия".</w:t>
      </w:r>
    </w:p>
    <w:p w:rsidR="00A5398F" w:rsidRDefault="00A5398F">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3. Контроль за исполнением настоящего постановления возложить на главу поселения Базаркина Степана Викторовича.</w:t>
      </w:r>
    </w:p>
    <w:p w:rsidR="00A5398F" w:rsidRDefault="00A5398F">
      <w:pPr>
        <w:pStyle w:val="ConsPlusNormal"/>
        <w:ind w:firstLine="539"/>
        <w:jc w:val="both"/>
        <w:rPr>
          <w:rFonts w:ascii="Times New Roman" w:hAnsi="Times New Roman" w:cs="Times New Roman"/>
          <w:sz w:val="28"/>
          <w:szCs w:val="28"/>
        </w:rPr>
      </w:pPr>
      <w:r>
        <w:rPr>
          <w:rFonts w:ascii="Times New Roman" w:hAnsi="Times New Roman" w:cs="Times New Roman"/>
          <w:sz w:val="28"/>
          <w:szCs w:val="28"/>
        </w:rPr>
        <w:t>4. Настоящее постановление вступает в силу со дня его подписания и распространяет действие на правоотношения, возникшие с 01 января 2019 г.</w:t>
      </w:r>
    </w:p>
    <w:p w:rsidR="00A5398F" w:rsidRDefault="00A5398F">
      <w:pPr>
        <w:pStyle w:val="ConsPlusNormal"/>
        <w:jc w:val="both"/>
        <w:rPr>
          <w:rFonts w:ascii="Times New Roman" w:hAnsi="Times New Roman" w:cs="Times New Roman"/>
          <w:sz w:val="28"/>
          <w:szCs w:val="28"/>
        </w:rPr>
      </w:pPr>
    </w:p>
    <w:p w:rsidR="00A5398F" w:rsidRDefault="00A5398F">
      <w:pPr>
        <w:pStyle w:val="ConsPlusNormal"/>
        <w:jc w:val="both"/>
        <w:rPr>
          <w:rFonts w:ascii="Times New Roman" w:hAnsi="Times New Roman" w:cs="Times New Roman"/>
          <w:sz w:val="28"/>
          <w:szCs w:val="28"/>
        </w:rPr>
      </w:pPr>
    </w:p>
    <w:p w:rsidR="00A5398F" w:rsidRDefault="00A5398F">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Глава администрации Курташкинского сельского </w:t>
      </w:r>
    </w:p>
    <w:p w:rsidR="00A5398F" w:rsidRDefault="00A5398F">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поселения Атюрьевского муниципального </w:t>
      </w:r>
    </w:p>
    <w:p w:rsidR="00A5398F" w:rsidRDefault="00A5398F">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района Республики Мордовия                                                             С.В.Базаркин          </w:t>
      </w:r>
    </w:p>
    <w:p w:rsidR="00A5398F" w:rsidRDefault="00A5398F">
      <w:pPr>
        <w:pStyle w:val="ConsPlusNormal"/>
        <w:jc w:val="both"/>
        <w:rPr>
          <w:rFonts w:ascii="Times New Roman" w:hAnsi="Times New Roman" w:cs="Times New Roman"/>
          <w:sz w:val="28"/>
          <w:szCs w:val="28"/>
        </w:rPr>
      </w:pPr>
    </w:p>
    <w:p w:rsidR="00A5398F" w:rsidRDefault="00A5398F">
      <w:pPr>
        <w:pStyle w:val="ConsPlusNormal"/>
        <w:jc w:val="both"/>
        <w:rPr>
          <w:rFonts w:ascii="Times New Roman" w:hAnsi="Times New Roman" w:cs="Times New Roman"/>
          <w:sz w:val="28"/>
          <w:szCs w:val="28"/>
        </w:rPr>
      </w:pPr>
    </w:p>
    <w:p w:rsidR="00A5398F" w:rsidRDefault="00A5398F">
      <w:pPr>
        <w:pStyle w:val="ConsPlusNormal"/>
        <w:jc w:val="both"/>
        <w:rPr>
          <w:rFonts w:ascii="Times New Roman" w:hAnsi="Times New Roman" w:cs="Times New Roman"/>
          <w:sz w:val="28"/>
          <w:szCs w:val="28"/>
        </w:rPr>
      </w:pPr>
    </w:p>
    <w:p w:rsidR="00A5398F" w:rsidRDefault="00A5398F">
      <w:pPr>
        <w:pStyle w:val="ConsPlusNormal"/>
        <w:jc w:val="both"/>
        <w:rPr>
          <w:rFonts w:ascii="Times New Roman" w:hAnsi="Times New Roman" w:cs="Times New Roman"/>
          <w:sz w:val="28"/>
          <w:szCs w:val="28"/>
        </w:rPr>
      </w:pPr>
    </w:p>
    <w:p w:rsidR="00A5398F" w:rsidRDefault="00A5398F">
      <w:pPr>
        <w:pStyle w:val="ConsPlusNormal"/>
        <w:jc w:val="both"/>
        <w:rPr>
          <w:rFonts w:ascii="Times New Roman" w:hAnsi="Times New Roman" w:cs="Times New Roman"/>
          <w:sz w:val="28"/>
          <w:szCs w:val="28"/>
        </w:rPr>
      </w:pPr>
    </w:p>
    <w:p w:rsidR="00A5398F" w:rsidRDefault="00A5398F">
      <w:pPr>
        <w:pStyle w:val="ConsPlusNormal"/>
        <w:ind w:right="-1"/>
        <w:jc w:val="center"/>
        <w:outlineLvl w:val="0"/>
        <w:rPr>
          <w:rFonts w:ascii="Times New Roman" w:hAnsi="Times New Roman" w:cs="Times New Roman"/>
          <w:sz w:val="24"/>
          <w:szCs w:val="24"/>
        </w:rPr>
      </w:pPr>
      <w:r>
        <w:rPr>
          <w:rFonts w:ascii="Times New Roman" w:hAnsi="Times New Roman" w:cs="Times New Roman"/>
          <w:sz w:val="28"/>
          <w:szCs w:val="28"/>
        </w:rPr>
        <w:t xml:space="preserve">                                   </w:t>
      </w:r>
      <w:bookmarkStart w:id="1" w:name="_GoBack"/>
      <w:bookmarkEnd w:id="1"/>
      <w:r>
        <w:rPr>
          <w:rFonts w:ascii="Times New Roman" w:hAnsi="Times New Roman" w:cs="Times New Roman"/>
          <w:sz w:val="24"/>
          <w:szCs w:val="24"/>
        </w:rPr>
        <w:t xml:space="preserve">                                                                                           Утвержден</w:t>
      </w:r>
    </w:p>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                                                                                                Постановлением администрации </w:t>
      </w:r>
    </w:p>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                                                                                                Курташкинского сельского поселения </w:t>
      </w:r>
    </w:p>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                                                                                                   Атюрьевского муниципального района</w:t>
      </w:r>
    </w:p>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                                                                                            Республики Мордовия</w:t>
      </w:r>
    </w:p>
    <w:p w:rsidR="00A5398F" w:rsidRDefault="00A5398F">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от ________  2018 г. №____</w:t>
      </w:r>
    </w:p>
    <w:p w:rsidR="00A5398F" w:rsidRDefault="00A5398F">
      <w:pPr>
        <w:pStyle w:val="ConsPlusNormal"/>
        <w:jc w:val="both"/>
        <w:rPr>
          <w:rFonts w:ascii="Times New Roman" w:hAnsi="Times New Roman" w:cs="Times New Roman"/>
          <w:sz w:val="24"/>
          <w:szCs w:val="24"/>
        </w:rPr>
      </w:pPr>
    </w:p>
    <w:p w:rsidR="00A5398F" w:rsidRDefault="00A5398F">
      <w:pPr>
        <w:pStyle w:val="ConsPlusNormal"/>
        <w:jc w:val="right"/>
        <w:rPr>
          <w:rFonts w:ascii="Times New Roman" w:hAnsi="Times New Roman" w:cs="Times New Roman"/>
        </w:rPr>
      </w:pPr>
    </w:p>
    <w:p w:rsidR="00A5398F" w:rsidRDefault="00A5398F">
      <w:pPr>
        <w:pStyle w:val="ConsPlusTitle"/>
        <w:jc w:val="center"/>
        <w:rPr>
          <w:rFonts w:ascii="Times New Roman" w:hAnsi="Times New Roman" w:cs="Times New Roman"/>
          <w:sz w:val="28"/>
          <w:szCs w:val="28"/>
        </w:rPr>
      </w:pPr>
      <w:r>
        <w:rPr>
          <w:rFonts w:ascii="Times New Roman" w:hAnsi="Times New Roman" w:cs="Times New Roman"/>
          <w:sz w:val="28"/>
          <w:szCs w:val="28"/>
        </w:rPr>
        <w:t>ПОРЯДОК УЧЕТА БЮДЖЕТНЫХ И ДЕНЕЖНЫХ ОБЯЗАТЕЛЬСТВ ПОЛУЧАТЕЛЕЙ СРЕДСТВ БЮДЖЕТА КУРТАШКИНСКОГО СЕЛЬСКОГО ПОСЕЛЕНИЯ АТЮРЬЕВСКОГО МУНИЦИПАЛЬНОГО РАЙОНА РЕСПУБЛИКИ МОРДОВИЯ</w:t>
      </w:r>
    </w:p>
    <w:p w:rsidR="00A5398F" w:rsidRDefault="00A5398F">
      <w:pPr>
        <w:pStyle w:val="ConsPlusNormal"/>
        <w:jc w:val="both"/>
        <w:rPr>
          <w:rFonts w:ascii="Times New Roman" w:hAnsi="Times New Roman" w:cs="Times New Roman"/>
          <w:sz w:val="28"/>
          <w:szCs w:val="28"/>
        </w:rPr>
      </w:pPr>
      <w:bookmarkStart w:id="2" w:name="P30"/>
      <w:bookmarkEnd w:id="2"/>
    </w:p>
    <w:p w:rsidR="00A5398F" w:rsidRDefault="00A5398F">
      <w:pPr>
        <w:pStyle w:val="ConsPlusNormal"/>
        <w:jc w:val="center"/>
        <w:outlineLvl w:val="1"/>
        <w:rPr>
          <w:rFonts w:ascii="Times New Roman" w:hAnsi="Times New Roman" w:cs="Times New Roman"/>
          <w:b/>
          <w:bCs/>
          <w:sz w:val="28"/>
          <w:szCs w:val="28"/>
        </w:rPr>
      </w:pPr>
      <w:r>
        <w:rPr>
          <w:rFonts w:ascii="Times New Roman" w:hAnsi="Times New Roman" w:cs="Times New Roman"/>
          <w:b/>
          <w:bCs/>
          <w:sz w:val="28"/>
          <w:szCs w:val="28"/>
        </w:rPr>
        <w:t>I. Общие положения</w:t>
      </w:r>
    </w:p>
    <w:p w:rsidR="00A5398F" w:rsidRDefault="00A5398F">
      <w:pPr>
        <w:pStyle w:val="ConsPlusNormal"/>
        <w:jc w:val="both"/>
        <w:rPr>
          <w:rFonts w:ascii="Times New Roman" w:hAnsi="Times New Roman" w:cs="Times New Roman"/>
          <w:sz w:val="28"/>
          <w:szCs w:val="28"/>
        </w:rPr>
      </w:pP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 Настоящий Порядок разработан на основании </w:t>
      </w:r>
      <w:hyperlink r:id="rId8" w:history="1">
        <w:r>
          <w:rPr>
            <w:rFonts w:ascii="Times New Roman" w:hAnsi="Times New Roman" w:cs="Times New Roman"/>
            <w:sz w:val="28"/>
            <w:szCs w:val="28"/>
          </w:rPr>
          <w:t>статьи 219</w:t>
        </w:r>
      </w:hyperlink>
      <w:r>
        <w:rPr>
          <w:rFonts w:ascii="Times New Roman" w:hAnsi="Times New Roman" w:cs="Times New Roman"/>
          <w:sz w:val="28"/>
          <w:szCs w:val="28"/>
        </w:rPr>
        <w:t xml:space="preserve"> Бюджетного кодекса Российской Федерации и устанавливает процедуру исполнения бюджета Курташкинского сельского поселения Атюрьевского муниципального района Республики Мордовия (далее – 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 денежные обязательства).</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 Постановка на учет бюджетных и денежных обязательств осуществляется на основании </w:t>
      </w:r>
      <w:hyperlink w:anchor="P168" w:history="1">
        <w:r>
          <w:rPr>
            <w:rFonts w:ascii="Times New Roman" w:hAnsi="Times New Roman" w:cs="Times New Roman"/>
            <w:sz w:val="28"/>
            <w:szCs w:val="28"/>
          </w:rPr>
          <w:t>сведений</w:t>
        </w:r>
      </w:hyperlink>
      <w:r>
        <w:rPr>
          <w:rFonts w:ascii="Times New Roman" w:hAnsi="Times New Roman" w:cs="Times New Roman"/>
          <w:sz w:val="28"/>
          <w:szCs w:val="28"/>
        </w:rPr>
        <w:t xml:space="preserve"> о бюджетном обязательстве, содержащих информацию согласно приложению № 1 (далее - Сведения о бюджетном обязательстве), и </w:t>
      </w:r>
      <w:hyperlink w:anchor="P298" w:history="1">
        <w:r>
          <w:rPr>
            <w:rFonts w:ascii="Times New Roman" w:hAnsi="Times New Roman" w:cs="Times New Roman"/>
            <w:sz w:val="28"/>
            <w:szCs w:val="28"/>
          </w:rPr>
          <w:t>сведений</w:t>
        </w:r>
      </w:hyperlink>
      <w:r>
        <w:rPr>
          <w:rFonts w:ascii="Times New Roman" w:hAnsi="Times New Roman" w:cs="Times New Roman"/>
          <w:sz w:val="28"/>
          <w:szCs w:val="28"/>
        </w:rPr>
        <w:t xml:space="preserve"> о денежном обязательстве, содержащих информацию согласно приложению №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 получателями средств бюджета или органом, осуществляющим открытие и ведение лицевых счетов, в случаях, установленных настоящим Порядком.</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 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 или в случаях, предусмотренных </w:t>
      </w:r>
      <w:hyperlink w:anchor="P60" w:history="1">
        <w:r>
          <w:rPr>
            <w:rFonts w:ascii="Times New Roman" w:hAnsi="Times New Roman" w:cs="Times New Roman"/>
            <w:sz w:val="28"/>
            <w:szCs w:val="28"/>
          </w:rPr>
          <w:t>абзацами десятым</w:t>
        </w:r>
      </w:hyperlink>
      <w:r>
        <w:rPr>
          <w:rFonts w:ascii="Times New Roman" w:hAnsi="Times New Roman" w:cs="Times New Roman"/>
          <w:sz w:val="28"/>
          <w:szCs w:val="28"/>
        </w:rPr>
        <w:t xml:space="preserve"> и </w:t>
      </w:r>
      <w:hyperlink w:anchor="P61" w:history="1">
        <w:r>
          <w:rPr>
            <w:rFonts w:ascii="Times New Roman" w:hAnsi="Times New Roman" w:cs="Times New Roman"/>
            <w:sz w:val="28"/>
            <w:szCs w:val="28"/>
          </w:rPr>
          <w:t>одиннадцатым пункта 8</w:t>
        </w:r>
      </w:hyperlink>
      <w:r>
        <w:rPr>
          <w:rFonts w:ascii="Times New Roman" w:hAnsi="Times New Roman" w:cs="Times New Roman"/>
          <w:sz w:val="28"/>
          <w:szCs w:val="28"/>
        </w:rPr>
        <w:t xml:space="preserve">, </w:t>
      </w:r>
      <w:hyperlink w:anchor="P119" w:history="1">
        <w:r>
          <w:rPr>
            <w:rFonts w:ascii="Times New Roman" w:hAnsi="Times New Roman" w:cs="Times New Roman"/>
            <w:sz w:val="28"/>
            <w:szCs w:val="28"/>
          </w:rPr>
          <w:t>абзацем шестым пункта 25</w:t>
        </w:r>
      </w:hyperlink>
      <w:r>
        <w:rPr>
          <w:rFonts w:ascii="Times New Roman" w:hAnsi="Times New Roman" w:cs="Times New Roman"/>
          <w:sz w:val="28"/>
          <w:szCs w:val="28"/>
        </w:rPr>
        <w:t xml:space="preserve"> настоящего Порядка, - органа, осуществляющего открытие и ведение лицевых счетов.</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4. </w:t>
      </w:r>
      <w:hyperlink w:anchor="P168" w:history="1">
        <w:r>
          <w:rPr>
            <w:rFonts w:ascii="Times New Roman" w:hAnsi="Times New Roman" w:cs="Times New Roman"/>
            <w:sz w:val="28"/>
            <w:szCs w:val="28"/>
          </w:rPr>
          <w:t>Сведения</w:t>
        </w:r>
      </w:hyperlink>
      <w:r>
        <w:rPr>
          <w:rFonts w:ascii="Times New Roman" w:hAnsi="Times New Roman" w:cs="Times New Roman"/>
          <w:sz w:val="28"/>
          <w:szCs w:val="28"/>
        </w:rPr>
        <w:t xml:space="preserve"> о бюджетном обязательстве и </w:t>
      </w:r>
      <w:hyperlink w:anchor="P298" w:history="1">
        <w:r>
          <w:rPr>
            <w:rFonts w:ascii="Times New Roman" w:hAnsi="Times New Roman" w:cs="Times New Roman"/>
            <w:sz w:val="28"/>
            <w:szCs w:val="28"/>
          </w:rPr>
          <w:t>Сведения</w:t>
        </w:r>
      </w:hyperlink>
      <w:r>
        <w:rPr>
          <w:rFonts w:ascii="Times New Roman" w:hAnsi="Times New Roman" w:cs="Times New Roman"/>
          <w:sz w:val="28"/>
          <w:szCs w:val="28"/>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и направляются в орган, осуществляющий открытие и ведение лицевых счетов, на бумажном носителе по форме согласно приложению № 1 к настоящему Порядку (код формы по </w:t>
      </w:r>
      <w:hyperlink r:id="rId9" w:history="1">
        <w:r>
          <w:rPr>
            <w:rFonts w:ascii="Times New Roman" w:hAnsi="Times New Roman" w:cs="Times New Roman"/>
            <w:sz w:val="28"/>
            <w:szCs w:val="28"/>
          </w:rPr>
          <w:t>ОКУД</w:t>
        </w:r>
      </w:hyperlink>
      <w:r>
        <w:rPr>
          <w:rFonts w:ascii="Times New Roman" w:hAnsi="Times New Roman" w:cs="Times New Roman"/>
          <w:sz w:val="28"/>
          <w:szCs w:val="28"/>
        </w:rPr>
        <w:t xml:space="preserve"> 0506101) и приложению № 2 настоящему Порядку (код формы по </w:t>
      </w:r>
      <w:hyperlink r:id="rId10" w:history="1">
        <w:r>
          <w:rPr>
            <w:rFonts w:ascii="Times New Roman" w:hAnsi="Times New Roman" w:cs="Times New Roman"/>
            <w:sz w:val="28"/>
            <w:szCs w:val="28"/>
          </w:rPr>
          <w:t>ОКУД</w:t>
        </w:r>
      </w:hyperlink>
      <w:r>
        <w:rPr>
          <w:rFonts w:ascii="Times New Roman" w:hAnsi="Times New Roman" w:cs="Times New Roman"/>
          <w:sz w:val="28"/>
          <w:szCs w:val="28"/>
        </w:rPr>
        <w:t xml:space="preserve"> 0506102) и при наличии технической возможности - на съемном машинном носителе информации (далее - на бумажном носителе).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Постановка на учет бюджетных и денежных обязательств, содержащих сведения, составляющие государственную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A5398F" w:rsidRDefault="00A5398F">
      <w:pPr>
        <w:pStyle w:val="ConsPlusNormal"/>
        <w:jc w:val="both"/>
        <w:rPr>
          <w:rFonts w:ascii="Times New Roman" w:hAnsi="Times New Roman" w:cs="Times New Roman"/>
          <w:sz w:val="28"/>
          <w:szCs w:val="28"/>
        </w:rPr>
      </w:pPr>
    </w:p>
    <w:p w:rsidR="00A5398F" w:rsidRDefault="00A5398F">
      <w:pPr>
        <w:pStyle w:val="ConsPlusNormal"/>
        <w:jc w:val="center"/>
        <w:outlineLvl w:val="1"/>
        <w:rPr>
          <w:rFonts w:ascii="Times New Roman" w:hAnsi="Times New Roman" w:cs="Times New Roman"/>
          <w:b/>
          <w:bCs/>
          <w:sz w:val="28"/>
          <w:szCs w:val="28"/>
        </w:rPr>
      </w:pPr>
      <w:r>
        <w:rPr>
          <w:rFonts w:ascii="Times New Roman" w:hAnsi="Times New Roman" w:cs="Times New Roman"/>
          <w:b/>
          <w:bCs/>
          <w:sz w:val="28"/>
          <w:szCs w:val="28"/>
        </w:rPr>
        <w:t>II. Порядок учета бюджетных обязательств</w:t>
      </w:r>
    </w:p>
    <w:p w:rsidR="00A5398F" w:rsidRDefault="00A5398F">
      <w:pPr>
        <w:pStyle w:val="ConsPlusNormal"/>
        <w:jc w:val="both"/>
        <w:rPr>
          <w:rFonts w:ascii="Times New Roman" w:hAnsi="Times New Roman" w:cs="Times New Roman"/>
          <w:sz w:val="28"/>
          <w:szCs w:val="28"/>
        </w:rPr>
      </w:pP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6. 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Pr>
            <w:rFonts w:ascii="Times New Roman" w:hAnsi="Times New Roman" w:cs="Times New Roman"/>
            <w:sz w:val="28"/>
            <w:szCs w:val="28"/>
          </w:rPr>
          <w:t>графе 2</w:t>
        </w:r>
      </w:hyperlink>
      <w:r>
        <w:rPr>
          <w:rFonts w:ascii="Times New Roman" w:hAnsi="Times New Roman" w:cs="Times New Roman"/>
          <w:sz w:val="28"/>
          <w:szCs w:val="28"/>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 3 к настоящему Порядку (далее соответственно - документы-основания, Перечень).</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8. Сведения о бюджетных обязательствах, возникших на основании документов-оснований, предусмотренных </w:t>
      </w:r>
      <w:hyperlink w:anchor="P456" w:history="1">
        <w:r>
          <w:rPr>
            <w:rFonts w:ascii="Times New Roman" w:hAnsi="Times New Roman" w:cs="Times New Roman"/>
            <w:sz w:val="28"/>
            <w:szCs w:val="28"/>
          </w:rPr>
          <w:t>пунктами 1</w:t>
        </w:r>
      </w:hyperlink>
      <w:r>
        <w:rPr>
          <w:rFonts w:ascii="Times New Roman" w:hAnsi="Times New Roman" w:cs="Times New Roman"/>
          <w:sz w:val="28"/>
          <w:szCs w:val="28"/>
        </w:rPr>
        <w:t xml:space="preserve"> и </w:t>
      </w:r>
      <w:hyperlink w:anchor="P459" w:history="1">
        <w:r>
          <w:rPr>
            <w:rFonts w:ascii="Times New Roman" w:hAnsi="Times New Roman" w:cs="Times New Roman"/>
            <w:sz w:val="28"/>
            <w:szCs w:val="28"/>
          </w:rPr>
          <w:t>2 графы 2</w:t>
        </w:r>
      </w:hyperlink>
      <w:r>
        <w:rPr>
          <w:rFonts w:ascii="Times New Roman" w:hAnsi="Times New Roman" w:cs="Times New Roman"/>
          <w:sz w:val="28"/>
          <w:szCs w:val="28"/>
        </w:rPr>
        <w:t xml:space="preserve"> Перечня (далее - принимаемые бюджетные обязательства), формируются:</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Информация, содержащаяся в Сведениях о бюджетном обязательстве, должна соответствовать аналогичной информации, содержащейся в указанном извещении;</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11" w:history="1">
        <w:r>
          <w:rPr>
            <w:rFonts w:ascii="Times New Roman" w:hAnsi="Times New Roman" w:cs="Times New Roman"/>
            <w:sz w:val="28"/>
            <w:szCs w:val="28"/>
          </w:rPr>
          <w:t>абзацем вторым пункта 6</w:t>
        </w:r>
      </w:hyperlink>
      <w:r>
        <w:rPr>
          <w:rFonts w:ascii="Times New Roman" w:hAnsi="Times New Roman" w:cs="Times New Roman"/>
          <w:sz w:val="28"/>
          <w:szCs w:val="28"/>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Сведения о бюджетных обязательствах, возникших на основании документов-оснований, предусмотренных </w:t>
      </w:r>
      <w:hyperlink w:anchor="P462" w:history="1">
        <w:r>
          <w:rPr>
            <w:rFonts w:ascii="Times New Roman" w:hAnsi="Times New Roman" w:cs="Times New Roman"/>
            <w:sz w:val="28"/>
            <w:szCs w:val="28"/>
          </w:rPr>
          <w:t>пунктами 3</w:t>
        </w:r>
      </w:hyperlink>
      <w:r>
        <w:rPr>
          <w:rFonts w:ascii="Times New Roman" w:hAnsi="Times New Roman" w:cs="Times New Roman"/>
          <w:sz w:val="28"/>
          <w:szCs w:val="28"/>
        </w:rPr>
        <w:t xml:space="preserve"> - </w:t>
      </w:r>
      <w:hyperlink w:anchor="P547" w:history="1">
        <w:r>
          <w:rPr>
            <w:rFonts w:ascii="Times New Roman" w:hAnsi="Times New Roman" w:cs="Times New Roman"/>
            <w:sz w:val="28"/>
            <w:szCs w:val="28"/>
          </w:rPr>
          <w:t>13 графы 2</w:t>
        </w:r>
      </w:hyperlink>
      <w:r>
        <w:rPr>
          <w:rFonts w:ascii="Times New Roman" w:hAnsi="Times New Roman" w:cs="Times New Roman"/>
          <w:sz w:val="28"/>
          <w:szCs w:val="28"/>
        </w:rPr>
        <w:t xml:space="preserve"> Перечня (далее - принятые бюджетные обязательства), формируются:</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получателем средств бюджета:</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в части принятых бюджетных обязательств, возникших на основании документов-оснований, предусмотренных </w:t>
      </w:r>
      <w:hyperlink w:anchor="P462" w:history="1">
        <w:r>
          <w:rPr>
            <w:rFonts w:ascii="Times New Roman" w:hAnsi="Times New Roman" w:cs="Times New Roman"/>
            <w:sz w:val="28"/>
            <w:szCs w:val="28"/>
          </w:rPr>
          <w:t>пунктами 3</w:t>
        </w:r>
      </w:hyperlink>
      <w:r>
        <w:rPr>
          <w:rFonts w:ascii="Times New Roman" w:hAnsi="Times New Roman" w:cs="Times New Roman"/>
          <w:sz w:val="28"/>
          <w:szCs w:val="28"/>
        </w:rPr>
        <w:t xml:space="preserve"> и </w:t>
      </w:r>
      <w:hyperlink w:anchor="P475" w:history="1">
        <w:r>
          <w:rPr>
            <w:rFonts w:ascii="Times New Roman" w:hAnsi="Times New Roman" w:cs="Times New Roman"/>
            <w:sz w:val="28"/>
            <w:szCs w:val="28"/>
          </w:rPr>
          <w:t>7 графы 2</w:t>
        </w:r>
      </w:hyperlink>
      <w:r>
        <w:rPr>
          <w:rFonts w:ascii="Times New Roman" w:hAnsi="Times New Roman" w:cs="Times New Roman"/>
          <w:sz w:val="28"/>
          <w:szCs w:val="28"/>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Pr>
            <w:rFonts w:ascii="Times New Roman" w:hAnsi="Times New Roman" w:cs="Times New Roman"/>
            <w:sz w:val="28"/>
            <w:szCs w:val="28"/>
          </w:rPr>
          <w:t>графы 2</w:t>
        </w:r>
      </w:hyperlink>
      <w:r>
        <w:rPr>
          <w:rFonts w:ascii="Times New Roman" w:hAnsi="Times New Roman" w:cs="Times New Roman"/>
          <w:sz w:val="28"/>
          <w:szCs w:val="28"/>
        </w:rPr>
        <w:t xml:space="preserve"> Перечня;</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в части принятых бюджетных обязательств, возникших на основании документов-оснований, предусмотренных </w:t>
      </w:r>
      <w:hyperlink w:anchor="P462" w:history="1">
        <w:r>
          <w:rPr>
            <w:rFonts w:ascii="Times New Roman" w:hAnsi="Times New Roman" w:cs="Times New Roman"/>
            <w:sz w:val="28"/>
            <w:szCs w:val="28"/>
          </w:rPr>
          <w:t>пунктами 3</w:t>
        </w:r>
      </w:hyperlink>
      <w:r>
        <w:rPr>
          <w:rFonts w:ascii="Times New Roman" w:hAnsi="Times New Roman" w:cs="Times New Roman"/>
          <w:sz w:val="28"/>
          <w:szCs w:val="28"/>
        </w:rPr>
        <w:t xml:space="preserve"> - </w:t>
      </w:r>
      <w:hyperlink w:anchor="P522" w:history="1">
        <w:r>
          <w:rPr>
            <w:rFonts w:ascii="Times New Roman" w:hAnsi="Times New Roman" w:cs="Times New Roman"/>
            <w:sz w:val="28"/>
            <w:szCs w:val="28"/>
          </w:rPr>
          <w:t>9 графы 2</w:t>
        </w:r>
      </w:hyperlink>
      <w:r>
        <w:rPr>
          <w:rFonts w:ascii="Times New Roman" w:hAnsi="Times New Roman" w:cs="Times New Roman"/>
          <w:sz w:val="28"/>
          <w:szCs w:val="28"/>
        </w:rPr>
        <w:t xml:space="preserve"> Перечня, содержащих сведения, составляющие государственную тайну, - не позднее шести рабочих дней со дня их заключения;</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в части принятых бюджетных обязательств, возникших на основании документов-оснований, предусмотренных </w:t>
      </w:r>
      <w:hyperlink w:anchor="P530" w:history="1">
        <w:r>
          <w:rPr>
            <w:rFonts w:ascii="Times New Roman" w:hAnsi="Times New Roman" w:cs="Times New Roman"/>
            <w:sz w:val="28"/>
            <w:szCs w:val="28"/>
          </w:rPr>
          <w:t>пунктом 10 графы 2</w:t>
        </w:r>
      </w:hyperlink>
      <w:r>
        <w:rPr>
          <w:rFonts w:ascii="Times New Roman" w:hAnsi="Times New Roman" w:cs="Times New Roman"/>
          <w:sz w:val="28"/>
          <w:szCs w:val="28"/>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органом, осуществляющим открытие и ведение лицевых счетов:</w:t>
      </w:r>
      <w:bookmarkStart w:id="3" w:name="P60"/>
      <w:bookmarkEnd w:id="3"/>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в части принятых бюджетных обязательств, возникших на основании документов-оснований, предусмотренных </w:t>
      </w:r>
      <w:hyperlink w:anchor="P488" w:history="1">
        <w:r>
          <w:rPr>
            <w:rFonts w:ascii="Times New Roman" w:hAnsi="Times New Roman" w:cs="Times New Roman"/>
            <w:sz w:val="28"/>
            <w:szCs w:val="28"/>
          </w:rPr>
          <w:t>пунктами 8,</w:t>
        </w:r>
      </w:hyperlink>
      <w:r>
        <w:rPr>
          <w:rFonts w:ascii="Times New Roman" w:hAnsi="Times New Roman" w:cs="Times New Roman"/>
          <w:sz w:val="28"/>
          <w:szCs w:val="28"/>
        </w:rPr>
        <w:t xml:space="preserve"> </w:t>
      </w:r>
      <w:hyperlink w:anchor="P522" w:history="1">
        <w:r>
          <w:rPr>
            <w:rFonts w:ascii="Times New Roman" w:hAnsi="Times New Roman" w:cs="Times New Roman"/>
            <w:sz w:val="28"/>
            <w:szCs w:val="28"/>
          </w:rPr>
          <w:t>9 графы 2</w:t>
        </w:r>
      </w:hyperlink>
      <w:r>
        <w:rPr>
          <w:rFonts w:ascii="Times New Roman" w:hAnsi="Times New Roman" w:cs="Times New Roman"/>
          <w:sz w:val="28"/>
          <w:szCs w:val="28"/>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bookmarkStart w:id="4" w:name="P61"/>
      <w:bookmarkEnd w:id="4"/>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в части принятых бюджетных обязательств, возникших на основании документов-оснований, предусмотренных </w:t>
      </w:r>
      <w:hyperlink w:anchor="P547" w:history="1">
        <w:r>
          <w:rPr>
            <w:rFonts w:ascii="Times New Roman" w:hAnsi="Times New Roman" w:cs="Times New Roman"/>
            <w:sz w:val="28"/>
            <w:szCs w:val="28"/>
          </w:rPr>
          <w:t>пунктом 13 графы 2</w:t>
        </w:r>
      </w:hyperlink>
      <w:r>
        <w:rPr>
          <w:rFonts w:ascii="Times New Roman" w:hAnsi="Times New Roman" w:cs="Times New Roman"/>
          <w:sz w:val="28"/>
          <w:szCs w:val="28"/>
        </w:rPr>
        <w:t xml:space="preserve"> Перечня, одновременно с формированием Сведений о денежных обязательствах по данному бюджетному обязательству.</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9. Сведения о бюджетном обязательстве, возникшем на основании документа-основания, предусмотренного </w:t>
      </w:r>
      <w:hyperlink w:anchor="P475" w:history="1">
        <w:r>
          <w:rPr>
            <w:rFonts w:ascii="Times New Roman" w:hAnsi="Times New Roman" w:cs="Times New Roman"/>
            <w:sz w:val="28"/>
            <w:szCs w:val="28"/>
          </w:rPr>
          <w:t>пунктом 4 графы 2</w:t>
        </w:r>
      </w:hyperlink>
      <w:r>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за исключением Сведений о бюджетном обязательстве, содержащих сведения, составляющие государственную тайну.</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Pr>
            <w:rFonts w:ascii="Times New Roman" w:hAnsi="Times New Roman" w:cs="Times New Roman"/>
            <w:sz w:val="28"/>
            <w:szCs w:val="28"/>
          </w:rPr>
          <w:t>пунктом 10 графы 2</w:t>
        </w:r>
      </w:hyperlink>
      <w:r>
        <w:rPr>
          <w:rFonts w:ascii="Times New Roman" w:hAnsi="Times New Roman" w:cs="Times New Roman"/>
          <w:sz w:val="28"/>
          <w:szCs w:val="28"/>
        </w:rPr>
        <w:t xml:space="preserve"> Перечня, копия указанного документа-основания в орган, осуществляющий открытие и ведение лицевых счетов, не представляется.</w:t>
      </w:r>
      <w:bookmarkStart w:id="5" w:name="P64"/>
      <w:bookmarkEnd w:id="5"/>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10.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11.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bookmarkStart w:id="6" w:name="P66"/>
      <w:bookmarkEnd w:id="6"/>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12.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Pr>
            <w:rFonts w:ascii="Times New Roman" w:hAnsi="Times New Roman" w:cs="Times New Roman"/>
            <w:sz w:val="28"/>
            <w:szCs w:val="28"/>
          </w:rPr>
          <w:t>пунктами 1</w:t>
        </w:r>
      </w:hyperlink>
      <w:r>
        <w:rPr>
          <w:rFonts w:ascii="Times New Roman" w:hAnsi="Times New Roman" w:cs="Times New Roman"/>
          <w:sz w:val="28"/>
          <w:szCs w:val="28"/>
        </w:rPr>
        <w:t xml:space="preserve"> - </w:t>
      </w:r>
      <w:hyperlink w:anchor="P547" w:history="1">
        <w:r>
          <w:rPr>
            <w:rFonts w:ascii="Times New Roman" w:hAnsi="Times New Roman" w:cs="Times New Roman"/>
            <w:sz w:val="28"/>
            <w:szCs w:val="28"/>
          </w:rPr>
          <w:t>13 графы 2</w:t>
        </w:r>
      </w:hyperlink>
      <w:r>
        <w:rPr>
          <w:rFonts w:ascii="Times New Roman" w:hAnsi="Times New Roman" w:cs="Times New Roman"/>
          <w:sz w:val="28"/>
          <w:szCs w:val="28"/>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Pr>
            <w:rFonts w:ascii="Times New Roman" w:hAnsi="Times New Roman" w:cs="Times New Roman"/>
            <w:sz w:val="28"/>
            <w:szCs w:val="28"/>
          </w:rPr>
          <w:t>пунктах 1</w:t>
        </w:r>
      </w:hyperlink>
      <w:r>
        <w:rPr>
          <w:rFonts w:ascii="Times New Roman" w:hAnsi="Times New Roman" w:cs="Times New Roman"/>
          <w:sz w:val="28"/>
          <w:szCs w:val="28"/>
        </w:rPr>
        <w:t xml:space="preserve"> - 7 и </w:t>
      </w:r>
      <w:hyperlink w:anchor="P530" w:history="1">
        <w:r>
          <w:rPr>
            <w:rFonts w:ascii="Times New Roman" w:hAnsi="Times New Roman" w:cs="Times New Roman"/>
            <w:sz w:val="28"/>
            <w:szCs w:val="28"/>
          </w:rPr>
          <w:t>10</w:t>
        </w:r>
      </w:hyperlink>
      <w:r>
        <w:rPr>
          <w:rFonts w:ascii="Times New Roman" w:hAnsi="Times New Roman" w:cs="Times New Roman"/>
          <w:sz w:val="28"/>
          <w:szCs w:val="28"/>
        </w:rPr>
        <w:t xml:space="preserve"> - </w:t>
      </w:r>
      <w:hyperlink w:anchor="P542" w:history="1">
        <w:r>
          <w:rPr>
            <w:rFonts w:ascii="Times New Roman" w:hAnsi="Times New Roman" w:cs="Times New Roman"/>
            <w:sz w:val="28"/>
            <w:szCs w:val="28"/>
          </w:rPr>
          <w:t>12</w:t>
        </w:r>
      </w:hyperlink>
      <w:r>
        <w:rPr>
          <w:rFonts w:ascii="Times New Roman" w:hAnsi="Times New Roman" w:cs="Times New Roman"/>
          <w:sz w:val="28"/>
          <w:szCs w:val="28"/>
        </w:rPr>
        <w:t xml:space="preserve"> Перечня;</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Pr>
            <w:rFonts w:ascii="Times New Roman" w:hAnsi="Times New Roman" w:cs="Times New Roman"/>
            <w:sz w:val="28"/>
            <w:szCs w:val="28"/>
          </w:rPr>
          <w:t>пунктами 8,</w:t>
        </w:r>
      </w:hyperlink>
      <w:r>
        <w:rPr>
          <w:rFonts w:ascii="Times New Roman" w:hAnsi="Times New Roman" w:cs="Times New Roman"/>
          <w:sz w:val="28"/>
          <w:szCs w:val="28"/>
        </w:rPr>
        <w:t xml:space="preserve"> </w:t>
      </w:r>
      <w:hyperlink w:anchor="P522" w:history="1">
        <w:r>
          <w:rPr>
            <w:rFonts w:ascii="Times New Roman" w:hAnsi="Times New Roman" w:cs="Times New Roman"/>
            <w:sz w:val="28"/>
            <w:szCs w:val="28"/>
          </w:rPr>
          <w:t>9</w:t>
        </w:r>
      </w:hyperlink>
      <w:r>
        <w:rPr>
          <w:rFonts w:ascii="Times New Roman" w:hAnsi="Times New Roman" w:cs="Times New Roman"/>
          <w:sz w:val="28"/>
          <w:szCs w:val="28"/>
        </w:rPr>
        <w:t xml:space="preserve"> и </w:t>
      </w:r>
      <w:hyperlink w:anchor="P547" w:history="1">
        <w:r>
          <w:rPr>
            <w:rFonts w:ascii="Times New Roman" w:hAnsi="Times New Roman" w:cs="Times New Roman"/>
            <w:sz w:val="28"/>
            <w:szCs w:val="28"/>
          </w:rPr>
          <w:t>13 графы 2</w:t>
        </w:r>
      </w:hyperlink>
      <w:r>
        <w:rPr>
          <w:rFonts w:ascii="Times New Roman" w:hAnsi="Times New Roman" w:cs="Times New Roman"/>
          <w:sz w:val="28"/>
          <w:szCs w:val="28"/>
        </w:rPr>
        <w:t xml:space="preserve"> Перечня.</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Pr>
            <w:rFonts w:ascii="Times New Roman" w:hAnsi="Times New Roman" w:cs="Times New Roman"/>
            <w:sz w:val="28"/>
            <w:szCs w:val="28"/>
          </w:rPr>
          <w:t>пунктами 1</w:t>
        </w:r>
      </w:hyperlink>
      <w:r>
        <w:rPr>
          <w:rFonts w:ascii="Times New Roman" w:hAnsi="Times New Roman" w:cs="Times New Roman"/>
          <w:sz w:val="28"/>
          <w:szCs w:val="28"/>
        </w:rPr>
        <w:t xml:space="preserve"> - </w:t>
      </w:r>
      <w:hyperlink w:anchor="P547" w:history="1">
        <w:r>
          <w:rPr>
            <w:rFonts w:ascii="Times New Roman" w:hAnsi="Times New Roman" w:cs="Times New Roman"/>
            <w:sz w:val="28"/>
            <w:szCs w:val="28"/>
          </w:rPr>
          <w:t>13 графы 2</w:t>
        </w:r>
      </w:hyperlink>
      <w:r>
        <w:rPr>
          <w:rFonts w:ascii="Times New Roman" w:hAnsi="Times New Roman" w:cs="Times New Roman"/>
          <w:sz w:val="28"/>
          <w:szCs w:val="28"/>
        </w:rPr>
        <w:t xml:space="preserve"> Перечня, на:</w:t>
      </w:r>
      <w:bookmarkStart w:id="7" w:name="P70"/>
      <w:bookmarkEnd w:id="7"/>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Pr>
            <w:rFonts w:ascii="Times New Roman" w:hAnsi="Times New Roman" w:cs="Times New Roman"/>
            <w:sz w:val="28"/>
            <w:szCs w:val="28"/>
          </w:rPr>
          <w:t>пункте 3 графы 2</w:t>
        </w:r>
      </w:hyperlink>
      <w:r>
        <w:rPr>
          <w:rFonts w:ascii="Times New Roman" w:hAnsi="Times New Roman" w:cs="Times New Roman"/>
          <w:sz w:val="28"/>
          <w:szCs w:val="28"/>
        </w:rPr>
        <w:t xml:space="preserve"> Перечня (за исключением Сведений о бюджетном обязательстве, содержащих сведения, составляющие государственную тайну);</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Pr>
            <w:rFonts w:ascii="Times New Roman" w:hAnsi="Times New Roman" w:cs="Times New Roman"/>
            <w:sz w:val="28"/>
            <w:szCs w:val="28"/>
          </w:rPr>
          <w:t>Сведения</w:t>
        </w:r>
      </w:hyperlink>
      <w:r>
        <w:rPr>
          <w:rFonts w:ascii="Times New Roman" w:hAnsi="Times New Roman" w:cs="Times New Roman"/>
          <w:sz w:val="28"/>
          <w:szCs w:val="28"/>
        </w:rPr>
        <w:t xml:space="preserve"> о бюджетном обязательстве в соответствии с приложением №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bookmarkStart w:id="8" w:name="P72"/>
      <w:bookmarkEnd w:id="8"/>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соблюдение правил формирования </w:t>
      </w:r>
      <w:hyperlink w:anchor="P168" w:history="1">
        <w:r>
          <w:rPr>
            <w:rFonts w:ascii="Times New Roman" w:hAnsi="Times New Roman" w:cs="Times New Roman"/>
            <w:sz w:val="28"/>
            <w:szCs w:val="28"/>
          </w:rPr>
          <w:t>Сведений</w:t>
        </w:r>
      </w:hyperlink>
      <w:r>
        <w:rPr>
          <w:rFonts w:ascii="Times New Roman" w:hAnsi="Times New Roman" w:cs="Times New Roman"/>
          <w:sz w:val="28"/>
          <w:szCs w:val="28"/>
        </w:rPr>
        <w:t xml:space="preserve"> о бюджетном обязательстве, установленных настоящей главой и приложением №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bookmarkStart w:id="9" w:name="P73"/>
      <w:bookmarkEnd w:id="9"/>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непревышение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 для текущего финансового года, для первого и для второго года планового периода;</w:t>
      </w:r>
      <w:bookmarkStart w:id="10" w:name="P74"/>
      <w:bookmarkEnd w:id="10"/>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указанному(ым) в Сведениях о бюджетном обязательстве, документе-основании.</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bookmarkStart w:id="11" w:name="P76"/>
      <w:bookmarkEnd w:id="11"/>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13.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Pr>
            <w:rFonts w:ascii="Times New Roman" w:hAnsi="Times New Roman" w:cs="Times New Roman"/>
            <w:sz w:val="28"/>
            <w:szCs w:val="28"/>
          </w:rPr>
          <w:t>пунктом 12</w:t>
        </w:r>
      </w:hyperlink>
      <w:r>
        <w:rPr>
          <w:rFonts w:ascii="Times New Roman" w:hAnsi="Times New Roman" w:cs="Times New Roman"/>
          <w:sz w:val="28"/>
          <w:szCs w:val="28"/>
        </w:rPr>
        <w:t xml:space="preserve"> настоящего Порядка, также осуществляется проверка Сведений о бюджетном обязательстве на:</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соответствие формы Сведений о бюджетном обязательстве </w:t>
      </w:r>
      <w:hyperlink w:anchor="P168" w:history="1">
        <w:r>
          <w:rPr>
            <w:rFonts w:ascii="Times New Roman" w:hAnsi="Times New Roman" w:cs="Times New Roman"/>
            <w:sz w:val="28"/>
            <w:szCs w:val="28"/>
          </w:rPr>
          <w:t>приложению 1</w:t>
        </w:r>
      </w:hyperlink>
      <w:r>
        <w:rPr>
          <w:rFonts w:ascii="Times New Roman" w:hAnsi="Times New Roman" w:cs="Times New Roman"/>
          <w:sz w:val="28"/>
          <w:szCs w:val="28"/>
        </w:rPr>
        <w:t xml:space="preserve"> к настоящему Порядку;</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bookmarkStart w:id="12" w:name="P79"/>
      <w:bookmarkEnd w:id="12"/>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14. 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Pr>
            <w:rFonts w:ascii="Times New Roman" w:hAnsi="Times New Roman" w:cs="Times New Roman"/>
            <w:sz w:val="28"/>
            <w:szCs w:val="28"/>
          </w:rPr>
          <w:t>пунктами 12</w:t>
        </w:r>
      </w:hyperlink>
      <w:r>
        <w:rPr>
          <w:rFonts w:ascii="Times New Roman" w:hAnsi="Times New Roman" w:cs="Times New Roman"/>
          <w:sz w:val="28"/>
          <w:szCs w:val="28"/>
        </w:rPr>
        <w:t xml:space="preserve"> и </w:t>
      </w:r>
      <w:hyperlink w:anchor="P76" w:history="1">
        <w:r>
          <w:rPr>
            <w:rFonts w:ascii="Times New Roman" w:hAnsi="Times New Roman" w:cs="Times New Roman"/>
            <w:sz w:val="28"/>
            <w:szCs w:val="28"/>
          </w:rPr>
          <w:t>13</w:t>
        </w:r>
      </w:hyperlink>
      <w:r>
        <w:rPr>
          <w:rFonts w:ascii="Times New Roman" w:hAnsi="Times New Roman" w:cs="Times New Roman"/>
          <w:sz w:val="28"/>
          <w:szCs w:val="28"/>
        </w:rPr>
        <w:t xml:space="preserve"> настоящего Порядка, орган, осуществляющий открытие и ведение лицевых счетов, присваивает 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12" w:history="1">
        <w:r>
          <w:rPr>
            <w:rFonts w:ascii="Times New Roman" w:hAnsi="Times New Roman" w:cs="Times New Roman"/>
            <w:sz w:val="28"/>
            <w:szCs w:val="28"/>
          </w:rPr>
          <w:t>ОКУД</w:t>
        </w:r>
      </w:hyperlink>
      <w:r>
        <w:rPr>
          <w:rFonts w:ascii="Times New Roman" w:hAnsi="Times New Roman" w:cs="Times New Roman"/>
          <w:sz w:val="28"/>
          <w:szCs w:val="28"/>
        </w:rPr>
        <w:t xml:space="preserve"> 0506105) (далее - Извещение о бюджетном обязательстве).</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Извещение о бюджетном обязательстве направляется получателю средств бюджета органом, осуществляющим открытие и ведение лицевых счетов:</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Pr>
            <w:rFonts w:ascii="Times New Roman" w:hAnsi="Times New Roman" w:cs="Times New Roman"/>
            <w:sz w:val="28"/>
            <w:szCs w:val="28"/>
          </w:rPr>
          <w:t>пунктах 8,</w:t>
        </w:r>
      </w:hyperlink>
      <w:r>
        <w:rPr>
          <w:rFonts w:ascii="Times New Roman" w:hAnsi="Times New Roman" w:cs="Times New Roman"/>
          <w:sz w:val="28"/>
          <w:szCs w:val="28"/>
        </w:rPr>
        <w:t xml:space="preserve"> </w:t>
      </w:r>
      <w:hyperlink w:anchor="P522" w:history="1">
        <w:r>
          <w:rPr>
            <w:rFonts w:ascii="Times New Roman" w:hAnsi="Times New Roman" w:cs="Times New Roman"/>
            <w:sz w:val="28"/>
            <w:szCs w:val="28"/>
          </w:rPr>
          <w:t>9</w:t>
        </w:r>
      </w:hyperlink>
      <w:r>
        <w:rPr>
          <w:rFonts w:ascii="Times New Roman" w:hAnsi="Times New Roman" w:cs="Times New Roman"/>
          <w:sz w:val="28"/>
          <w:szCs w:val="28"/>
        </w:rPr>
        <w:t xml:space="preserve"> и </w:t>
      </w:r>
      <w:hyperlink w:anchor="P547" w:history="1">
        <w:r>
          <w:rPr>
            <w:rFonts w:ascii="Times New Roman" w:hAnsi="Times New Roman" w:cs="Times New Roman"/>
            <w:sz w:val="28"/>
            <w:szCs w:val="28"/>
          </w:rPr>
          <w:t>13 графы 2</w:t>
        </w:r>
      </w:hyperlink>
      <w:r>
        <w:rPr>
          <w:rFonts w:ascii="Times New Roman" w:hAnsi="Times New Roman" w:cs="Times New Roman"/>
          <w:sz w:val="28"/>
          <w:szCs w:val="28"/>
        </w:rPr>
        <w:t xml:space="preserve"> Перечня;</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на бумажном носителе по форме согласно </w:t>
      </w:r>
      <w:hyperlink r:id="rId13" w:history="1">
        <w:r>
          <w:rPr>
            <w:rFonts w:ascii="Times New Roman" w:hAnsi="Times New Roman" w:cs="Times New Roman"/>
            <w:sz w:val="28"/>
            <w:szCs w:val="28"/>
          </w:rPr>
          <w:t>приложению № 11</w:t>
        </w:r>
      </w:hyperlink>
      <w:r>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4" w:history="1">
        <w:r>
          <w:rPr>
            <w:rFonts w:ascii="Times New Roman" w:hAnsi="Times New Roman" w:cs="Times New Roman"/>
            <w:sz w:val="28"/>
            <w:szCs w:val="28"/>
          </w:rPr>
          <w:t>ОКУД</w:t>
        </w:r>
      </w:hyperlink>
      <w:r>
        <w:rPr>
          <w:rFonts w:ascii="Times New Roman" w:hAnsi="Times New Roman" w:cs="Times New Roman"/>
          <w:sz w:val="28"/>
          <w:szCs w:val="28"/>
        </w:rPr>
        <w:t xml:space="preserve"> 0506105) - в отношении Сведений о бюджетном обязательстве, представленных на бумажном носителе.</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15.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Учетный номер бюджетного обязательства имеет следующую структуру, состоящую из девятнадцати разрядов:</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- 9 и 10 разряды - последние две цифры года, в котором бюджетное обязательство поставлено на учет;</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Одно поставленное на учет бюджетное обязательство может содержать несколько кодов классификации расходов.</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Если в одном муниципальном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обязательству.</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16. В случае отрицательного результата проверки Сведений о бюджетном обязательстве на соответствие требованиям, предусмотренным: </w:t>
      </w:r>
    </w:p>
    <w:p w:rsidR="00A5398F" w:rsidRDefault="00A5398F">
      <w:pPr>
        <w:pStyle w:val="ConsPlusNormal"/>
        <w:ind w:firstLine="709"/>
        <w:jc w:val="both"/>
        <w:rPr>
          <w:rFonts w:ascii="Times New Roman" w:hAnsi="Times New Roman" w:cs="Times New Roman"/>
          <w:sz w:val="28"/>
          <w:szCs w:val="28"/>
        </w:rPr>
      </w:pPr>
      <w:hyperlink w:anchor="P70" w:history="1">
        <w:r>
          <w:rPr>
            <w:rFonts w:ascii="Times New Roman" w:hAnsi="Times New Roman" w:cs="Times New Roman"/>
            <w:sz w:val="28"/>
            <w:szCs w:val="28"/>
          </w:rPr>
          <w:t>абзацами пятым</w:t>
        </w:r>
      </w:hyperlink>
      <w:r>
        <w:rPr>
          <w:rFonts w:ascii="Times New Roman" w:hAnsi="Times New Roman" w:cs="Times New Roman"/>
          <w:sz w:val="28"/>
          <w:szCs w:val="28"/>
        </w:rPr>
        <w:t xml:space="preserve"> - </w:t>
      </w:r>
      <w:hyperlink w:anchor="P72" w:history="1">
        <w:r>
          <w:rPr>
            <w:rFonts w:ascii="Times New Roman" w:hAnsi="Times New Roman" w:cs="Times New Roman"/>
            <w:sz w:val="28"/>
            <w:szCs w:val="28"/>
          </w:rPr>
          <w:t>седьмым</w:t>
        </w:r>
      </w:hyperlink>
      <w:r>
        <w:rPr>
          <w:rFonts w:ascii="Times New Roman" w:hAnsi="Times New Roman" w:cs="Times New Roman"/>
          <w:sz w:val="28"/>
          <w:szCs w:val="28"/>
        </w:rPr>
        <w:t xml:space="preserve">, </w:t>
      </w:r>
      <w:hyperlink w:anchor="P74" w:history="1">
        <w:r>
          <w:rPr>
            <w:rFonts w:ascii="Times New Roman" w:hAnsi="Times New Roman" w:cs="Times New Roman"/>
            <w:sz w:val="28"/>
            <w:szCs w:val="28"/>
          </w:rPr>
          <w:t>девятым пункта 12</w:t>
        </w:r>
      </w:hyperlink>
      <w:r>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w:anchor="P66" w:history="1">
        <w:r>
          <w:rPr>
            <w:rFonts w:ascii="Times New Roman" w:hAnsi="Times New Roman" w:cs="Times New Roman"/>
            <w:sz w:val="28"/>
            <w:szCs w:val="28"/>
          </w:rPr>
          <w:t>пункте 12</w:t>
        </w:r>
      </w:hyperlink>
      <w:r>
        <w:rPr>
          <w:rFonts w:ascii="Times New Roman" w:hAnsi="Times New Roman" w:cs="Times New Roman"/>
          <w:sz w:val="28"/>
          <w:szCs w:val="28"/>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A5398F" w:rsidRDefault="00A5398F">
      <w:pPr>
        <w:pStyle w:val="ConsPlusNormal"/>
        <w:ind w:firstLine="709"/>
        <w:jc w:val="both"/>
        <w:rPr>
          <w:rFonts w:ascii="Times New Roman" w:hAnsi="Times New Roman" w:cs="Times New Roman"/>
          <w:sz w:val="28"/>
          <w:szCs w:val="28"/>
        </w:rPr>
      </w:pPr>
      <w:hyperlink w:anchor="P73" w:history="1">
        <w:r>
          <w:rPr>
            <w:rFonts w:ascii="Times New Roman" w:hAnsi="Times New Roman" w:cs="Times New Roman"/>
            <w:sz w:val="28"/>
            <w:szCs w:val="28"/>
          </w:rPr>
          <w:t>абзацем восьмым пункта 12</w:t>
        </w:r>
      </w:hyperlink>
      <w:r>
        <w:rPr>
          <w:rFonts w:ascii="Times New Roman" w:hAnsi="Times New Roman" w:cs="Times New Roman"/>
          <w:sz w:val="28"/>
          <w:szCs w:val="28"/>
        </w:rPr>
        <w:t xml:space="preserve"> настоящего Порядка, орган, осуществляющий открытие и ведение лицевых счетов, в срок, установленный в </w:t>
      </w:r>
      <w:hyperlink w:anchor="P66" w:history="1">
        <w:r>
          <w:rPr>
            <w:rFonts w:ascii="Times New Roman" w:hAnsi="Times New Roman" w:cs="Times New Roman"/>
            <w:sz w:val="28"/>
            <w:szCs w:val="28"/>
          </w:rPr>
          <w:t>пункте 12</w:t>
        </w:r>
      </w:hyperlink>
      <w:r>
        <w:rPr>
          <w:rFonts w:ascii="Times New Roman" w:hAnsi="Times New Roman" w:cs="Times New Roman"/>
          <w:sz w:val="28"/>
          <w:szCs w:val="28"/>
        </w:rPr>
        <w:t xml:space="preserve"> настоящего Порядка:</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в отношении Сведений о бюджетных обязательствах, возникших на основании документов-оснований, предусмотренных </w:t>
      </w:r>
      <w:hyperlink w:anchor="P456" w:history="1">
        <w:r>
          <w:rPr>
            <w:rFonts w:ascii="Times New Roman" w:hAnsi="Times New Roman" w:cs="Times New Roman"/>
            <w:sz w:val="28"/>
            <w:szCs w:val="28"/>
          </w:rPr>
          <w:t>пунктами 1</w:t>
        </w:r>
      </w:hyperlink>
      <w:r>
        <w:rPr>
          <w:rFonts w:ascii="Times New Roman" w:hAnsi="Times New Roman" w:cs="Times New Roman"/>
          <w:sz w:val="28"/>
          <w:szCs w:val="28"/>
        </w:rPr>
        <w:t xml:space="preserve">, </w:t>
      </w:r>
      <w:hyperlink w:anchor="P459" w:history="1">
        <w:r>
          <w:rPr>
            <w:rFonts w:ascii="Times New Roman" w:hAnsi="Times New Roman" w:cs="Times New Roman"/>
            <w:sz w:val="28"/>
            <w:szCs w:val="28"/>
          </w:rPr>
          <w:t>2</w:t>
        </w:r>
      </w:hyperlink>
      <w:r>
        <w:rPr>
          <w:rFonts w:ascii="Times New Roman" w:hAnsi="Times New Roman" w:cs="Times New Roman"/>
          <w:sz w:val="28"/>
          <w:szCs w:val="28"/>
        </w:rPr>
        <w:t xml:space="preserve"> и </w:t>
      </w:r>
      <w:hyperlink w:anchor="P547" w:history="1">
        <w:r>
          <w:rPr>
            <w:rFonts w:ascii="Times New Roman" w:hAnsi="Times New Roman" w:cs="Times New Roman"/>
            <w:sz w:val="28"/>
            <w:szCs w:val="28"/>
          </w:rPr>
          <w:t>13 графы 2</w:t>
        </w:r>
      </w:hyperlink>
      <w:r>
        <w:rPr>
          <w:rFonts w:ascii="Times New Roman" w:hAnsi="Times New Roman" w:cs="Times New Roman"/>
          <w:sz w:val="28"/>
          <w:szCs w:val="28"/>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 которой не осуществляется постановка на учет бюджетного обязательства;</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в отношении Сведений о бюджетных обязательствах, возникших на основании документов-оснований, предусмотренных </w:t>
      </w:r>
      <w:hyperlink w:anchor="P462" w:history="1">
        <w:r>
          <w:rPr>
            <w:rFonts w:ascii="Times New Roman" w:hAnsi="Times New Roman" w:cs="Times New Roman"/>
            <w:sz w:val="28"/>
            <w:szCs w:val="28"/>
          </w:rPr>
          <w:t>пунктами 3</w:t>
        </w:r>
      </w:hyperlink>
      <w:r>
        <w:rPr>
          <w:rFonts w:ascii="Times New Roman" w:hAnsi="Times New Roman" w:cs="Times New Roman"/>
          <w:sz w:val="28"/>
          <w:szCs w:val="28"/>
        </w:rPr>
        <w:t xml:space="preserve"> - </w:t>
      </w:r>
      <w:hyperlink w:anchor="P542" w:history="1">
        <w:r>
          <w:rPr>
            <w:rFonts w:ascii="Times New Roman" w:hAnsi="Times New Roman" w:cs="Times New Roman"/>
            <w:sz w:val="28"/>
            <w:szCs w:val="28"/>
          </w:rPr>
          <w:t>12 графы 2</w:t>
        </w:r>
      </w:hyperlink>
      <w:r>
        <w:rPr>
          <w:rFonts w:ascii="Times New Roman" w:hAnsi="Times New Roman" w:cs="Times New Roman"/>
          <w:sz w:val="28"/>
          <w:szCs w:val="28"/>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получателю средств бюджета - Извещение о бюджетном обязательстве с указанием информации, предусмотренной </w:t>
      </w:r>
      <w:hyperlink w:anchor="P79" w:history="1">
        <w:r>
          <w:rPr>
            <w:rFonts w:ascii="Times New Roman" w:hAnsi="Times New Roman" w:cs="Times New Roman"/>
            <w:sz w:val="28"/>
            <w:szCs w:val="28"/>
          </w:rPr>
          <w:t>пунктом 14</w:t>
        </w:r>
      </w:hyperlink>
      <w:r>
        <w:rPr>
          <w:rFonts w:ascii="Times New Roman" w:hAnsi="Times New Roman" w:cs="Times New Roman"/>
          <w:sz w:val="28"/>
          <w:szCs w:val="28"/>
        </w:rPr>
        <w:t xml:space="preserve"> настоящего Порядка;</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15" w:history="1">
        <w:r>
          <w:rPr>
            <w:rFonts w:ascii="Times New Roman" w:hAnsi="Times New Roman" w:cs="Times New Roman"/>
            <w:sz w:val="28"/>
            <w:szCs w:val="28"/>
          </w:rPr>
          <w:t>Уведомление</w:t>
        </w:r>
      </w:hyperlink>
      <w:r>
        <w:rPr>
          <w:rFonts w:ascii="Times New Roman" w:hAnsi="Times New Roman" w:cs="Times New Roman"/>
          <w:sz w:val="28"/>
          <w:szCs w:val="28"/>
        </w:rPr>
        <w:t xml:space="preserve"> о превышении бюджетным обязательством неиспользованных лимитов бюджетных обязательств по форме согласно приложению №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6" w:history="1">
        <w:r>
          <w:rPr>
            <w:rFonts w:ascii="Times New Roman" w:hAnsi="Times New Roman" w:cs="Times New Roman"/>
            <w:sz w:val="28"/>
            <w:szCs w:val="28"/>
          </w:rPr>
          <w:t>ОКУД</w:t>
        </w:r>
      </w:hyperlink>
      <w:r>
        <w:rPr>
          <w:rFonts w:ascii="Times New Roman" w:hAnsi="Times New Roman" w:cs="Times New Roman"/>
          <w:sz w:val="28"/>
          <w:szCs w:val="28"/>
        </w:rPr>
        <w:t xml:space="preserve"> 0506111).</w:t>
      </w:r>
      <w:bookmarkStart w:id="13" w:name="P97"/>
      <w:bookmarkEnd w:id="13"/>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17. Внесение изменений в бюджетное обязательство, возникшее на основании документов-оснований, предусмотренных </w:t>
      </w:r>
      <w:hyperlink w:anchor="P456" w:history="1">
        <w:r>
          <w:rPr>
            <w:rFonts w:ascii="Times New Roman" w:hAnsi="Times New Roman" w:cs="Times New Roman"/>
            <w:sz w:val="28"/>
            <w:szCs w:val="28"/>
          </w:rPr>
          <w:t>пунктами 1</w:t>
        </w:r>
      </w:hyperlink>
      <w:r>
        <w:rPr>
          <w:rFonts w:ascii="Times New Roman" w:hAnsi="Times New Roman" w:cs="Times New Roman"/>
          <w:sz w:val="28"/>
          <w:szCs w:val="28"/>
        </w:rPr>
        <w:t xml:space="preserve"> - </w:t>
      </w:r>
      <w:hyperlink w:anchor="P475" w:history="1">
        <w:r>
          <w:rPr>
            <w:rFonts w:ascii="Times New Roman" w:hAnsi="Times New Roman" w:cs="Times New Roman"/>
            <w:sz w:val="28"/>
            <w:szCs w:val="28"/>
          </w:rPr>
          <w:t>4</w:t>
        </w:r>
      </w:hyperlink>
      <w:r>
        <w:rPr>
          <w:rFonts w:ascii="Times New Roman" w:hAnsi="Times New Roman" w:cs="Times New Roman"/>
          <w:sz w:val="28"/>
          <w:szCs w:val="28"/>
        </w:rPr>
        <w:t xml:space="preserve">, </w:t>
      </w:r>
      <w:hyperlink w:anchor="P504" w:history="1">
        <w:r>
          <w:rPr>
            <w:rFonts w:ascii="Times New Roman" w:hAnsi="Times New Roman" w:cs="Times New Roman"/>
            <w:sz w:val="28"/>
            <w:szCs w:val="28"/>
          </w:rPr>
          <w:t>8</w:t>
        </w:r>
      </w:hyperlink>
      <w:r>
        <w:rPr>
          <w:rFonts w:ascii="Times New Roman" w:hAnsi="Times New Roman" w:cs="Times New Roman"/>
          <w:sz w:val="28"/>
          <w:szCs w:val="28"/>
        </w:rPr>
        <w:t xml:space="preserve">, </w:t>
      </w:r>
      <w:hyperlink w:anchor="P522" w:history="1">
        <w:r>
          <w:rPr>
            <w:rFonts w:ascii="Times New Roman" w:hAnsi="Times New Roman" w:cs="Times New Roman"/>
            <w:sz w:val="28"/>
            <w:szCs w:val="28"/>
          </w:rPr>
          <w:t>9</w:t>
        </w:r>
      </w:hyperlink>
      <w:r>
        <w:rPr>
          <w:rFonts w:ascii="Times New Roman" w:hAnsi="Times New Roman" w:cs="Times New Roman"/>
          <w:sz w:val="28"/>
          <w:szCs w:val="28"/>
        </w:rPr>
        <w:t xml:space="preserve">, </w:t>
      </w:r>
      <w:hyperlink w:anchor="P536" w:history="1">
        <w:r>
          <w:rPr>
            <w:rFonts w:ascii="Times New Roman" w:hAnsi="Times New Roman" w:cs="Times New Roman"/>
            <w:sz w:val="28"/>
            <w:szCs w:val="28"/>
          </w:rPr>
          <w:t>11</w:t>
        </w:r>
      </w:hyperlink>
      <w:r>
        <w:rPr>
          <w:rFonts w:ascii="Times New Roman" w:hAnsi="Times New Roman" w:cs="Times New Roman"/>
          <w:sz w:val="28"/>
          <w:szCs w:val="28"/>
        </w:rPr>
        <w:t xml:space="preserve"> и </w:t>
      </w:r>
      <w:hyperlink w:anchor="P542" w:history="1">
        <w:r>
          <w:rPr>
            <w:rFonts w:ascii="Times New Roman" w:hAnsi="Times New Roman" w:cs="Times New Roman"/>
            <w:sz w:val="28"/>
            <w:szCs w:val="28"/>
          </w:rPr>
          <w:t>12 графы 2</w:t>
        </w:r>
      </w:hyperlink>
      <w:r>
        <w:rPr>
          <w:rFonts w:ascii="Times New Roman" w:hAnsi="Times New Roman" w:cs="Times New Roman"/>
          <w:sz w:val="28"/>
          <w:szCs w:val="28"/>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Pr>
            <w:rFonts w:ascii="Times New Roman" w:hAnsi="Times New Roman" w:cs="Times New Roman"/>
            <w:sz w:val="28"/>
            <w:szCs w:val="28"/>
          </w:rPr>
          <w:t>пунктом 10</w:t>
        </w:r>
      </w:hyperlink>
      <w:r>
        <w:rPr>
          <w:rFonts w:ascii="Times New Roman" w:hAnsi="Times New Roman" w:cs="Times New Roman"/>
          <w:sz w:val="28"/>
          <w:szCs w:val="28"/>
        </w:rPr>
        <w:t xml:space="preserve"> настоящего Порядка.</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Получатель средств бюджета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w:anchor="P73" w:history="1">
        <w:r>
          <w:rPr>
            <w:rFonts w:ascii="Times New Roman" w:hAnsi="Times New Roman" w:cs="Times New Roman"/>
            <w:sz w:val="28"/>
            <w:szCs w:val="28"/>
          </w:rPr>
          <w:t>абзацем восьмым пункта 12</w:t>
        </w:r>
      </w:hyperlink>
      <w:r>
        <w:rPr>
          <w:rFonts w:ascii="Times New Roman" w:hAnsi="Times New Roman" w:cs="Times New Roman"/>
          <w:sz w:val="28"/>
          <w:szCs w:val="28"/>
        </w:rPr>
        <w:t xml:space="preserve"> настоящего Порядка, орган, осуществляющий открытие и ведение лицевых счетов, направляет для сведения главному распорядителю средств бюджета, в ведении которого находится получатель средств бюджета, Уведомление о превышении бюджетным обязательством неиспользованных лимитов бюджетных обязательств не позднее следующего рабочего дня после дня совершения операций, предусмотренных настоящим пунктом.</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В случае если по состоянию на первый рабочий день апреля текущего финансового года бюджетное обязательство, указанное в </w:t>
      </w:r>
      <w:hyperlink w:anchor="P97" w:history="1">
        <w:r>
          <w:rPr>
            <w:rFonts w:ascii="Times New Roman" w:hAnsi="Times New Roman" w:cs="Times New Roman"/>
            <w:sz w:val="28"/>
            <w:szCs w:val="28"/>
          </w:rPr>
          <w:t>абзаце первом</w:t>
        </w:r>
      </w:hyperlink>
      <w:r>
        <w:rPr>
          <w:rFonts w:ascii="Times New Roman" w:hAnsi="Times New Roman" w:cs="Times New Roman"/>
          <w:sz w:val="28"/>
          <w:szCs w:val="28"/>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 и получателю средств бюджета Уведомление о превышении бюджетным обязательством неиспользованных лимитов бюджетных обязательств не позднее первого рабочего дня апреля текущего финансового года.</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18. 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
    <w:p w:rsidR="00A5398F" w:rsidRDefault="00A5398F">
      <w:pPr>
        <w:pStyle w:val="ConsPlusNormal"/>
        <w:jc w:val="both"/>
        <w:rPr>
          <w:rFonts w:ascii="Times New Roman" w:hAnsi="Times New Roman" w:cs="Times New Roman"/>
          <w:sz w:val="28"/>
          <w:szCs w:val="28"/>
        </w:rPr>
      </w:pPr>
    </w:p>
    <w:p w:rsidR="00A5398F" w:rsidRDefault="00A5398F">
      <w:pPr>
        <w:pStyle w:val="ConsPlusNormal"/>
        <w:jc w:val="center"/>
        <w:outlineLvl w:val="1"/>
        <w:rPr>
          <w:rFonts w:ascii="Times New Roman" w:hAnsi="Times New Roman" w:cs="Times New Roman"/>
          <w:b/>
          <w:bCs/>
          <w:sz w:val="28"/>
          <w:szCs w:val="28"/>
        </w:rPr>
      </w:pPr>
      <w:r>
        <w:rPr>
          <w:rFonts w:ascii="Times New Roman" w:hAnsi="Times New Roman" w:cs="Times New Roman"/>
          <w:b/>
          <w:bCs/>
          <w:sz w:val="28"/>
          <w:szCs w:val="28"/>
        </w:rPr>
        <w:t>III. Особенности учета бюджетных обязательств</w:t>
      </w:r>
    </w:p>
    <w:p w:rsidR="00A5398F" w:rsidRDefault="00A5398F">
      <w:pPr>
        <w:pStyle w:val="ConsPlusNormal"/>
        <w:jc w:val="center"/>
        <w:rPr>
          <w:rFonts w:ascii="Times New Roman" w:hAnsi="Times New Roman" w:cs="Times New Roman"/>
          <w:b/>
          <w:bCs/>
          <w:sz w:val="28"/>
          <w:szCs w:val="28"/>
        </w:rPr>
      </w:pPr>
      <w:r>
        <w:rPr>
          <w:rFonts w:ascii="Times New Roman" w:hAnsi="Times New Roman" w:cs="Times New Roman"/>
          <w:b/>
          <w:bCs/>
          <w:sz w:val="28"/>
          <w:szCs w:val="28"/>
        </w:rPr>
        <w:t>по исполнительным документам и решениям налоговых органов</w:t>
      </w:r>
    </w:p>
    <w:p w:rsidR="00A5398F" w:rsidRDefault="00A5398F">
      <w:pPr>
        <w:pStyle w:val="ConsPlusNormal"/>
        <w:jc w:val="both"/>
        <w:rPr>
          <w:rFonts w:ascii="Times New Roman" w:hAnsi="Times New Roman" w:cs="Times New Roman"/>
          <w:sz w:val="28"/>
          <w:szCs w:val="28"/>
        </w:rPr>
      </w:pP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19. Сведения о бюджетном обязательстве, возникшем в соответствии с документами-основаниями, предусмотренными </w:t>
      </w:r>
      <w:hyperlink w:anchor="P536" w:history="1">
        <w:r>
          <w:rPr>
            <w:rFonts w:ascii="Times New Roman" w:hAnsi="Times New Roman" w:cs="Times New Roman"/>
            <w:sz w:val="28"/>
            <w:szCs w:val="28"/>
          </w:rPr>
          <w:t>пунктами 11</w:t>
        </w:r>
      </w:hyperlink>
      <w:r>
        <w:rPr>
          <w:rFonts w:ascii="Times New Roman" w:hAnsi="Times New Roman" w:cs="Times New Roman"/>
          <w:sz w:val="28"/>
          <w:szCs w:val="28"/>
        </w:rPr>
        <w:t xml:space="preserve"> и </w:t>
      </w:r>
      <w:hyperlink w:anchor="P542" w:history="1">
        <w:r>
          <w:rPr>
            <w:rFonts w:ascii="Times New Roman" w:hAnsi="Times New Roman" w:cs="Times New Roman"/>
            <w:sz w:val="28"/>
            <w:szCs w:val="28"/>
          </w:rPr>
          <w:t>12 графы 2</w:t>
        </w:r>
      </w:hyperlink>
      <w:r>
        <w:rPr>
          <w:rFonts w:ascii="Times New Roman" w:hAnsi="Times New Roman" w:cs="Times New Roman"/>
          <w:sz w:val="28"/>
          <w:szCs w:val="28"/>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20. 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21.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22. В случае ликвидации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
    <w:p w:rsidR="00A5398F" w:rsidRDefault="00A5398F">
      <w:pPr>
        <w:pStyle w:val="ConsPlusNormal"/>
        <w:jc w:val="both"/>
        <w:rPr>
          <w:rFonts w:ascii="Times New Roman" w:hAnsi="Times New Roman" w:cs="Times New Roman"/>
          <w:sz w:val="28"/>
          <w:szCs w:val="28"/>
        </w:rPr>
      </w:pPr>
    </w:p>
    <w:p w:rsidR="00A5398F" w:rsidRDefault="00A5398F">
      <w:pPr>
        <w:pStyle w:val="ConsPlusNormal"/>
        <w:jc w:val="center"/>
        <w:outlineLvl w:val="1"/>
        <w:rPr>
          <w:rFonts w:ascii="Times New Roman" w:hAnsi="Times New Roman" w:cs="Times New Roman"/>
          <w:b/>
          <w:bCs/>
          <w:sz w:val="28"/>
          <w:szCs w:val="28"/>
        </w:rPr>
      </w:pPr>
      <w:r>
        <w:rPr>
          <w:rFonts w:ascii="Times New Roman" w:hAnsi="Times New Roman" w:cs="Times New Roman"/>
          <w:sz w:val="28"/>
          <w:szCs w:val="28"/>
        </w:rPr>
        <w:t>V. Порядок учета денежных обязательств</w:t>
      </w:r>
    </w:p>
    <w:p w:rsidR="00A5398F" w:rsidRDefault="00A5398F">
      <w:pPr>
        <w:pStyle w:val="ConsPlusNormal"/>
        <w:jc w:val="both"/>
        <w:rPr>
          <w:rFonts w:ascii="Times New Roman" w:hAnsi="Times New Roman" w:cs="Times New Roman"/>
          <w:sz w:val="28"/>
          <w:szCs w:val="28"/>
        </w:rPr>
      </w:pP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23.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Pr>
            <w:rFonts w:ascii="Times New Roman" w:hAnsi="Times New Roman" w:cs="Times New Roman"/>
            <w:sz w:val="28"/>
            <w:szCs w:val="28"/>
          </w:rPr>
          <w:t>графе 3</w:t>
        </w:r>
      </w:hyperlink>
      <w:r>
        <w:rPr>
          <w:rFonts w:ascii="Times New Roman" w:hAnsi="Times New Roman" w:cs="Times New Roman"/>
          <w:sz w:val="28"/>
          <w:szCs w:val="28"/>
        </w:rPr>
        <w:t xml:space="preserve"> Перечня, на сумму, указанную в документе, в соответствии с которым возникло денежное обязательство.</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24. Сведения о денежных обязательствах, включая авансовые платежи, предусмотренные условиями муниципального контракта, договора, указанных соответственно в </w:t>
      </w:r>
      <w:hyperlink w:anchor="P462" w:history="1">
        <w:r>
          <w:rPr>
            <w:rFonts w:ascii="Times New Roman" w:hAnsi="Times New Roman" w:cs="Times New Roman"/>
            <w:sz w:val="28"/>
            <w:szCs w:val="28"/>
          </w:rPr>
          <w:t>пунктах 3</w:t>
        </w:r>
      </w:hyperlink>
      <w:r>
        <w:rPr>
          <w:rFonts w:ascii="Times New Roman" w:hAnsi="Times New Roman" w:cs="Times New Roman"/>
          <w:sz w:val="28"/>
          <w:szCs w:val="28"/>
        </w:rPr>
        <w:t xml:space="preserve"> и </w:t>
      </w:r>
      <w:hyperlink w:anchor="P475" w:history="1">
        <w:r>
          <w:rPr>
            <w:rFonts w:ascii="Times New Roman" w:hAnsi="Times New Roman" w:cs="Times New Roman"/>
            <w:sz w:val="28"/>
            <w:szCs w:val="28"/>
          </w:rPr>
          <w:t>4 графы 2</w:t>
        </w:r>
      </w:hyperlink>
      <w:r>
        <w:rPr>
          <w:rFonts w:ascii="Times New Roman" w:hAnsi="Times New Roman" w:cs="Times New Roman"/>
          <w:sz w:val="28"/>
          <w:szCs w:val="28"/>
        </w:rPr>
        <w:t xml:space="preserve"> Перечня, формируются:</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получателем средств бюджета не позднее трех рабочих дней со дня возникновения денежного обязательства в случае:</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исполнения денежного обязательства неоднократно (в том числе с учетом ранее произведенных авансовых платежей);</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муниципального контракта (договора), в соответствии с условиями муниципального контракта (договора);</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 оплаты денежных обязательств получателей средств бюджета Курташкинского сельского поселения Атюрьевского муниципального района Республики Мордовия и администраторов источников финансирования дефицита бюджета Курташкинского сельского поселения Атюрьевского муниципального района Республики Мордовия, утвержденного администрацией Курташкинского сельского поселения Атюрьевского муниципального района Республики Мордовия (далее - Порядок санкционирования);</w:t>
      </w:r>
      <w:bookmarkStart w:id="14" w:name="P119"/>
      <w:bookmarkEnd w:id="14"/>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25. В случае если в рамках бюджетного обязательства, возникшего по муниципальному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муниципального контракта (договора), постановка на учет денежного обязательства на перечисление последующих платежей по такому бюджетному обязательству не осуществляется.</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26. 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Pr>
            <w:rFonts w:ascii="Times New Roman" w:hAnsi="Times New Roman" w:cs="Times New Roman"/>
            <w:sz w:val="28"/>
            <w:szCs w:val="28"/>
          </w:rPr>
          <w:t>пункте 3 графы 2</w:t>
        </w:r>
      </w:hyperlink>
      <w:r>
        <w:rPr>
          <w:rFonts w:ascii="Times New Roman" w:hAnsi="Times New Roman" w:cs="Times New Roman"/>
          <w:sz w:val="28"/>
          <w:szCs w:val="28"/>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bookmarkStart w:id="15" w:name="P124"/>
      <w:bookmarkEnd w:id="15"/>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27. Орган, осуществляющий открытие и ведение лицевых счетов, не позднее следующего рабочего дня со дня представления получателем средств бюджета Сведений о денежном обязательстве осуществляет их проверку на соответствие указанной в них информации:</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информации по соответствующему бюджетному обязательству, учтенному на соответствующем лицевом счете получателя средств бюджета;</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составу информации, подлежащей включению в </w:t>
      </w:r>
      <w:hyperlink w:anchor="P298" w:history="1">
        <w:r>
          <w:rPr>
            <w:rFonts w:ascii="Times New Roman" w:hAnsi="Times New Roman" w:cs="Times New Roman"/>
            <w:sz w:val="28"/>
            <w:szCs w:val="28"/>
          </w:rPr>
          <w:t>Сведения</w:t>
        </w:r>
      </w:hyperlink>
      <w:r>
        <w:rPr>
          <w:rFonts w:ascii="Times New Roman" w:hAnsi="Times New Roman" w:cs="Times New Roman"/>
          <w:sz w:val="28"/>
          <w:szCs w:val="28"/>
        </w:rPr>
        <w:t xml:space="preserve"> о денежном обязательстве в соответствии с приложением №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Pr>
            <w:rFonts w:ascii="Times New Roman" w:hAnsi="Times New Roman" w:cs="Times New Roman"/>
            <w:sz w:val="28"/>
            <w:szCs w:val="28"/>
          </w:rPr>
          <w:t>пункте 3 графы 2</w:t>
        </w:r>
      </w:hyperlink>
      <w:r>
        <w:rPr>
          <w:rFonts w:ascii="Times New Roman" w:hAnsi="Times New Roman" w:cs="Times New Roman"/>
          <w:sz w:val="28"/>
          <w:szCs w:val="28"/>
        </w:rPr>
        <w:t xml:space="preserve"> Перечня, за исключением документов-оснований, представление которых в орган, осуществляющий открытие и ведение лицевых счетов, в соответствии с Порядком санкционирования не требуется.</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28.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Pr>
            <w:rFonts w:ascii="Times New Roman" w:hAnsi="Times New Roman" w:cs="Times New Roman"/>
            <w:sz w:val="28"/>
            <w:szCs w:val="28"/>
          </w:rPr>
          <w:t>пунктом 27</w:t>
        </w:r>
      </w:hyperlink>
      <w:r>
        <w:rPr>
          <w:rFonts w:ascii="Times New Roman" w:hAnsi="Times New Roman" w:cs="Times New Roman"/>
          <w:sz w:val="28"/>
          <w:szCs w:val="28"/>
        </w:rPr>
        <w:t xml:space="preserve"> настоящего Порядка, также осуществляется проверка Сведений о денежном обязательстве на:</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соответствие формы Сведений о денежном обязательстве форме </w:t>
      </w:r>
      <w:hyperlink w:anchor="P298" w:history="1">
        <w:r>
          <w:rPr>
            <w:rFonts w:ascii="Times New Roman" w:hAnsi="Times New Roman" w:cs="Times New Roman"/>
            <w:sz w:val="28"/>
            <w:szCs w:val="28"/>
          </w:rPr>
          <w:t>Сведений</w:t>
        </w:r>
      </w:hyperlink>
      <w:r>
        <w:rPr>
          <w:rFonts w:ascii="Times New Roman" w:hAnsi="Times New Roman" w:cs="Times New Roman"/>
          <w:sz w:val="28"/>
          <w:szCs w:val="28"/>
        </w:rPr>
        <w:t xml:space="preserve"> о денежном обязательстве согласно приложению № 2 к настоящему Порядку;</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29. 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 содержащее сведения о дате постановки на учет (изменения) денежного обязательства (код формы по </w:t>
      </w:r>
      <w:hyperlink r:id="rId17" w:history="1">
        <w:r>
          <w:rPr>
            <w:rFonts w:ascii="Times New Roman" w:hAnsi="Times New Roman" w:cs="Times New Roman"/>
            <w:sz w:val="28"/>
            <w:szCs w:val="28"/>
          </w:rPr>
          <w:t>ОКУД</w:t>
        </w:r>
      </w:hyperlink>
      <w:r>
        <w:rPr>
          <w:rFonts w:ascii="Times New Roman" w:hAnsi="Times New Roman" w:cs="Times New Roman"/>
          <w:sz w:val="28"/>
          <w:szCs w:val="28"/>
        </w:rPr>
        <w:t xml:space="preserve"> 0506106) (далее - Извещение о денежном обязательстве).</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Извещение о денежном обязательстве направляется получателю средств бюджета органом, осуществляющим открытие и ведение лицевых счетов:</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на бумажном носителе по форме согласно </w:t>
      </w:r>
      <w:hyperlink r:id="rId18" w:history="1">
        <w:r>
          <w:rPr>
            <w:rFonts w:ascii="Times New Roman" w:hAnsi="Times New Roman" w:cs="Times New Roman"/>
            <w:sz w:val="28"/>
            <w:szCs w:val="28"/>
          </w:rPr>
          <w:t>приложению № 12</w:t>
        </w:r>
      </w:hyperlink>
      <w:r>
        <w:rPr>
          <w:rFonts w:ascii="Times New Roman" w:hAnsi="Times New Roman" w:cs="Times New Roman"/>
          <w:sz w:val="28"/>
          <w:szCs w:val="28"/>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9" w:history="1">
        <w:r>
          <w:rPr>
            <w:rFonts w:ascii="Times New Roman" w:hAnsi="Times New Roman" w:cs="Times New Roman"/>
            <w:sz w:val="28"/>
            <w:szCs w:val="28"/>
          </w:rPr>
          <w:t>ОКУД</w:t>
        </w:r>
      </w:hyperlink>
      <w:r>
        <w:rPr>
          <w:rFonts w:ascii="Times New Roman" w:hAnsi="Times New Roman" w:cs="Times New Roman"/>
          <w:sz w:val="28"/>
          <w:szCs w:val="28"/>
        </w:rPr>
        <w:t xml:space="preserve"> 0506106) - в отношении Сведений о денежном обязательстве, представленных на бумажном носителе.</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Учетный номер денежного обязательства имеет следующую структуру, состоящую из двадцати двух разрядов:</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с 1 по 19 разряд - учетный номер соответствующего бюджетного обязательства;</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с 20 по 22 разряд - порядковый номер денежного обязательства.</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30.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Pr>
            <w:rFonts w:ascii="Times New Roman" w:hAnsi="Times New Roman" w:cs="Times New Roman"/>
            <w:sz w:val="28"/>
            <w:szCs w:val="28"/>
          </w:rPr>
          <w:t>пункте 27</w:t>
        </w:r>
      </w:hyperlink>
      <w:r>
        <w:rPr>
          <w:rFonts w:ascii="Times New Roman" w:hAnsi="Times New Roman" w:cs="Times New Roman"/>
          <w:sz w:val="28"/>
          <w:szCs w:val="28"/>
        </w:rPr>
        <w:t xml:space="preserve"> настоящего Порядка:</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возвращает получателю средств бюджета представленные на бумажном носителе Сведения о денежном обязательстве с приложением Протокола;</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В Протоколе указывается причина возврата без исполнения Сведений о денежном обязательстве.</w:t>
      </w:r>
    </w:p>
    <w:p w:rsidR="00A5398F" w:rsidRDefault="00A5398F">
      <w:pPr>
        <w:pStyle w:val="ConsPlusNormal"/>
        <w:ind w:firstLine="709"/>
        <w:jc w:val="both"/>
        <w:rPr>
          <w:rFonts w:ascii="Times New Roman" w:hAnsi="Times New Roman" w:cs="Times New Roman"/>
          <w:b/>
          <w:bCs/>
          <w:sz w:val="28"/>
          <w:szCs w:val="28"/>
        </w:rPr>
      </w:pPr>
      <w:r>
        <w:rPr>
          <w:rFonts w:ascii="Times New Roman" w:hAnsi="Times New Roman" w:cs="Times New Roman"/>
          <w:sz w:val="28"/>
          <w:szCs w:val="28"/>
        </w:rPr>
        <w:t xml:space="preserve">31.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Pr>
            <w:rFonts w:ascii="Times New Roman" w:hAnsi="Times New Roman" w:cs="Times New Roman"/>
            <w:sz w:val="28"/>
            <w:szCs w:val="28"/>
          </w:rPr>
          <w:t>пункте 17</w:t>
        </w:r>
      </w:hyperlink>
      <w:r>
        <w:rPr>
          <w:rFonts w:ascii="Times New Roman" w:hAnsi="Times New Roman" w:cs="Times New Roman"/>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A5398F" w:rsidRDefault="00A5398F">
      <w:pPr>
        <w:pStyle w:val="ConsPlusNormal"/>
        <w:jc w:val="center"/>
        <w:outlineLvl w:val="1"/>
        <w:rPr>
          <w:rFonts w:ascii="Times New Roman" w:hAnsi="Times New Roman" w:cs="Times New Roman"/>
          <w:b/>
          <w:bCs/>
          <w:sz w:val="28"/>
          <w:szCs w:val="28"/>
        </w:rPr>
      </w:pPr>
      <w:r>
        <w:rPr>
          <w:rFonts w:ascii="Times New Roman" w:hAnsi="Times New Roman" w:cs="Times New Roman"/>
          <w:b/>
          <w:bCs/>
          <w:sz w:val="28"/>
          <w:szCs w:val="28"/>
        </w:rPr>
        <w:t>VI. Представление информации о бюджетных и денежных</w:t>
      </w:r>
    </w:p>
    <w:p w:rsidR="00A5398F" w:rsidRDefault="00A5398F">
      <w:pPr>
        <w:pStyle w:val="ConsPlusNormal"/>
        <w:jc w:val="center"/>
        <w:rPr>
          <w:rFonts w:ascii="Times New Roman" w:hAnsi="Times New Roman" w:cs="Times New Roman"/>
          <w:b/>
          <w:bCs/>
          <w:sz w:val="28"/>
          <w:szCs w:val="28"/>
        </w:rPr>
      </w:pPr>
      <w:r>
        <w:rPr>
          <w:rFonts w:ascii="Times New Roman" w:hAnsi="Times New Roman" w:cs="Times New Roman"/>
          <w:b/>
          <w:bCs/>
          <w:sz w:val="28"/>
          <w:szCs w:val="28"/>
        </w:rPr>
        <w:t>обязательствах, учтенных в органе, осуществляющем открытие</w:t>
      </w:r>
    </w:p>
    <w:p w:rsidR="00A5398F" w:rsidRDefault="00A5398F">
      <w:pPr>
        <w:pStyle w:val="ConsPlusNormal"/>
        <w:jc w:val="center"/>
        <w:rPr>
          <w:rFonts w:ascii="Times New Roman" w:hAnsi="Times New Roman" w:cs="Times New Roman"/>
          <w:b/>
          <w:bCs/>
          <w:sz w:val="28"/>
          <w:szCs w:val="28"/>
        </w:rPr>
      </w:pPr>
      <w:r>
        <w:rPr>
          <w:rFonts w:ascii="Times New Roman" w:hAnsi="Times New Roman" w:cs="Times New Roman"/>
          <w:b/>
          <w:bCs/>
          <w:sz w:val="28"/>
          <w:szCs w:val="28"/>
        </w:rPr>
        <w:t>и ведение лицевых счетов</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32.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33 настоящего Порядка.</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33. Информация о бюджетных и денежных обязательствах предоставляется по запросам:</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Администрации Курташкинского сельского поселения Атюрьевского муниципального района Республики Мордовия - по всем бюджетным и денежным обязательствам;</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главным распорядителям средств бюджета - в части бюджетных и денежных обязательств подведомственных им получателей средств бюджета;</w:t>
      </w:r>
    </w:p>
    <w:p w:rsidR="00A5398F" w:rsidRDefault="00A5398F">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получателям средств бюджета - в части бюджетных и денежных обязательств соответствующего получателя средств бюджета.</w:t>
      </w:r>
    </w:p>
    <w:p w:rsidR="00A5398F" w:rsidRDefault="00A5398F">
      <w:pPr>
        <w:pStyle w:val="ConsPlusNormal"/>
        <w:ind w:firstLine="709"/>
        <w:jc w:val="both"/>
      </w:pPr>
      <w:r>
        <w:rPr>
          <w:rFonts w:ascii="Times New Roman" w:hAnsi="Times New Roman" w:cs="Times New Roman"/>
          <w:sz w:val="28"/>
          <w:szCs w:val="28"/>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тайну.</w:t>
      </w:r>
    </w:p>
    <w:p w:rsidR="00A5398F" w:rsidRDefault="00A5398F">
      <w:pPr>
        <w:pStyle w:val="ConsPlusNormal"/>
        <w:jc w:val="both"/>
      </w:pPr>
    </w:p>
    <w:p w:rsidR="00A5398F" w:rsidRDefault="00A5398F">
      <w:pPr>
        <w:pStyle w:val="ConsPlusNormal"/>
        <w:jc w:val="both"/>
        <w:sectPr w:rsidR="00A5398F">
          <w:pgSz w:w="11906" w:h="16838"/>
          <w:pgMar w:top="1134" w:right="567" w:bottom="1134" w:left="1134" w:header="708" w:footer="708" w:gutter="0"/>
          <w:cols w:space="708"/>
          <w:docGrid w:linePitch="360"/>
        </w:sectPr>
      </w:pPr>
    </w:p>
    <w:p w:rsidR="00A5398F" w:rsidRDefault="00A5398F">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Приложение№1</w:t>
      </w:r>
    </w:p>
    <w:p w:rsidR="00A5398F" w:rsidRDefault="00A5398F">
      <w:pPr>
        <w:pStyle w:val="ConsPlusNormal"/>
        <w:jc w:val="right"/>
        <w:rPr>
          <w:rFonts w:ascii="Times New Roman" w:hAnsi="Times New Roman" w:cs="Times New Roman"/>
          <w:sz w:val="24"/>
          <w:szCs w:val="24"/>
        </w:rPr>
      </w:pPr>
      <w:r>
        <w:rPr>
          <w:rFonts w:ascii="Times New Roman" w:hAnsi="Times New Roman" w:cs="Times New Roman"/>
          <w:sz w:val="24"/>
          <w:szCs w:val="24"/>
        </w:rPr>
        <w:t>к Порядку учета бюджетных</w:t>
      </w:r>
    </w:p>
    <w:p w:rsidR="00A5398F" w:rsidRDefault="00A5398F">
      <w:pPr>
        <w:pStyle w:val="ConsPlusNormal"/>
        <w:jc w:val="right"/>
        <w:rPr>
          <w:rFonts w:ascii="Times New Roman" w:hAnsi="Times New Roman" w:cs="Times New Roman"/>
          <w:sz w:val="24"/>
          <w:szCs w:val="24"/>
        </w:rPr>
      </w:pPr>
      <w:r>
        <w:rPr>
          <w:rFonts w:ascii="Times New Roman" w:hAnsi="Times New Roman" w:cs="Times New Roman"/>
          <w:sz w:val="24"/>
          <w:szCs w:val="24"/>
        </w:rPr>
        <w:t>и денежных обязательств получателей средств бюджета</w:t>
      </w:r>
    </w:p>
    <w:p w:rsidR="00A5398F" w:rsidRDefault="00A5398F">
      <w:pPr>
        <w:pStyle w:val="ConsPlusNormal"/>
        <w:jc w:val="right"/>
        <w:rPr>
          <w:rFonts w:ascii="Times New Roman" w:hAnsi="Times New Roman" w:cs="Times New Roman"/>
          <w:sz w:val="24"/>
          <w:szCs w:val="24"/>
        </w:rPr>
      </w:pPr>
      <w:r>
        <w:rPr>
          <w:rFonts w:ascii="Times New Roman" w:hAnsi="Times New Roman" w:cs="Times New Roman"/>
          <w:sz w:val="24"/>
          <w:szCs w:val="24"/>
        </w:rPr>
        <w:t>Курташкинского сельского поселения Атюрьевского</w:t>
      </w:r>
    </w:p>
    <w:p w:rsidR="00A5398F" w:rsidRDefault="00A5398F">
      <w:pPr>
        <w:pStyle w:val="ConsPlusNormal"/>
        <w:jc w:val="right"/>
        <w:rPr>
          <w:rFonts w:ascii="Times New Roman" w:hAnsi="Times New Roman" w:cs="Times New Roman"/>
          <w:sz w:val="24"/>
          <w:szCs w:val="24"/>
        </w:rPr>
      </w:pPr>
      <w:r>
        <w:rPr>
          <w:rFonts w:ascii="Times New Roman" w:hAnsi="Times New Roman" w:cs="Times New Roman"/>
          <w:sz w:val="24"/>
          <w:szCs w:val="24"/>
        </w:rPr>
        <w:t>муниципального района Республики Мордовия</w:t>
      </w:r>
    </w:p>
    <w:p w:rsidR="00A5398F" w:rsidRDefault="00A5398F">
      <w:pPr>
        <w:pStyle w:val="ConsPlusNormal"/>
        <w:jc w:val="right"/>
        <w:rPr>
          <w:rFonts w:ascii="Times New Roman" w:hAnsi="Times New Roman" w:cs="Times New Roman"/>
          <w:sz w:val="24"/>
          <w:szCs w:val="24"/>
        </w:rPr>
      </w:pPr>
      <w:r>
        <w:rPr>
          <w:rFonts w:ascii="Times New Roman" w:hAnsi="Times New Roman" w:cs="Times New Roman"/>
          <w:sz w:val="24"/>
          <w:szCs w:val="24"/>
        </w:rPr>
        <w:t>от «28» мая 2019 г. №15</w:t>
      </w:r>
    </w:p>
    <w:p w:rsidR="00A5398F" w:rsidRDefault="00A5398F">
      <w:pPr>
        <w:pStyle w:val="ConsPlusNonformat"/>
        <w:jc w:val="both"/>
      </w:pPr>
      <w:bookmarkStart w:id="16" w:name="P168"/>
      <w:bookmarkEnd w:id="16"/>
      <w:r>
        <w:t xml:space="preserve">                            СВЕДЕНИЯ N _______</w:t>
      </w:r>
    </w:p>
    <w:p w:rsidR="00A5398F" w:rsidRDefault="00A5398F">
      <w:pPr>
        <w:pStyle w:val="ConsPlusNonformat"/>
        <w:jc w:val="both"/>
      </w:pPr>
      <w:r>
        <w:t xml:space="preserve">                         о бюджетном обязательстве</w:t>
      </w:r>
    </w:p>
    <w:p w:rsidR="00A5398F" w:rsidRDefault="00A5398F">
      <w:pPr>
        <w:pStyle w:val="ConsPlusNonformat"/>
        <w:jc w:val="both"/>
      </w:pPr>
      <w:r>
        <w:t xml:space="preserve">                      от "__" _______________ 20__ г.</w:t>
      </w:r>
    </w:p>
    <w:p w:rsidR="00A5398F" w:rsidRDefault="00A5398F">
      <w:pPr>
        <w:pStyle w:val="ConsPlusNonformat"/>
        <w:jc w:val="both"/>
      </w:pPr>
      <w:r>
        <w:t xml:space="preserve">                                                                                                                ┌───────┐</w:t>
      </w:r>
    </w:p>
    <w:p w:rsidR="00A5398F" w:rsidRDefault="00A5398F">
      <w:pPr>
        <w:pStyle w:val="ConsPlusNonformat"/>
        <w:jc w:val="both"/>
      </w:pPr>
      <w:r>
        <w:t xml:space="preserve">                                                                                                                │ Коды  │</w:t>
      </w:r>
    </w:p>
    <w:p w:rsidR="00A5398F" w:rsidRDefault="00A5398F">
      <w:pPr>
        <w:pStyle w:val="ConsPlusNonformat"/>
        <w:jc w:val="both"/>
      </w:pPr>
      <w:r>
        <w:t xml:space="preserve">                                                                                                                ├───────┤</w:t>
      </w:r>
    </w:p>
    <w:p w:rsidR="00A5398F" w:rsidRDefault="00A5398F">
      <w:pPr>
        <w:pStyle w:val="ConsPlusNonformat"/>
        <w:jc w:val="both"/>
      </w:pPr>
      <w:r>
        <w:t xml:space="preserve">                                                                                                  Форма по </w:t>
      </w:r>
      <w:hyperlink r:id="rId20" w:history="1">
        <w:r>
          <w:t>ОКУД</w:t>
        </w:r>
      </w:hyperlink>
      <w:r>
        <w:t xml:space="preserve"> │0506101│</w:t>
      </w:r>
    </w:p>
    <w:p w:rsidR="00A5398F" w:rsidRDefault="00A5398F">
      <w:pPr>
        <w:pStyle w:val="ConsPlusNonformat"/>
        <w:jc w:val="both"/>
      </w:pPr>
      <w:r>
        <w:t xml:space="preserve">                                                                                                                ├───────┤</w:t>
      </w:r>
    </w:p>
    <w:p w:rsidR="00A5398F" w:rsidRDefault="00A5398F">
      <w:pPr>
        <w:pStyle w:val="ConsPlusNonformat"/>
        <w:jc w:val="both"/>
      </w:pPr>
      <w:r>
        <w:t xml:space="preserve">                                                                                                           Дата │       │</w:t>
      </w:r>
    </w:p>
    <w:p w:rsidR="00A5398F" w:rsidRDefault="00A5398F">
      <w:pPr>
        <w:pStyle w:val="ConsPlusNonformat"/>
        <w:jc w:val="both"/>
      </w:pPr>
      <w:r>
        <w:t xml:space="preserve">                                                                                                                ├───────┤</w:t>
      </w:r>
    </w:p>
    <w:p w:rsidR="00A5398F" w:rsidRDefault="00A5398F">
      <w:pPr>
        <w:pStyle w:val="ConsPlusNonformat"/>
        <w:jc w:val="both"/>
      </w:pPr>
      <w:r>
        <w:t xml:space="preserve">                                                                                   Тип бюджетного обязательства │       │</w:t>
      </w:r>
    </w:p>
    <w:p w:rsidR="00A5398F" w:rsidRDefault="00A5398F">
      <w:pPr>
        <w:pStyle w:val="ConsPlusNonformat"/>
        <w:jc w:val="both"/>
      </w:pPr>
      <w:r>
        <w:t xml:space="preserve">                                                                                                                ├───────┤</w:t>
      </w:r>
    </w:p>
    <w:p w:rsidR="00A5398F" w:rsidRDefault="00A5398F">
      <w:pPr>
        <w:pStyle w:val="ConsPlusNonformat"/>
        <w:jc w:val="both"/>
      </w:pPr>
      <w:r>
        <w:t xml:space="preserve">                                                                                                        по ОКПО │       │</w:t>
      </w:r>
    </w:p>
    <w:p w:rsidR="00A5398F" w:rsidRDefault="00A5398F">
      <w:pPr>
        <w:pStyle w:val="ConsPlusNonformat"/>
        <w:jc w:val="both"/>
      </w:pPr>
      <w:r>
        <w:t>Получатель                                                                                                      ├───────┤</w:t>
      </w:r>
    </w:p>
    <w:p w:rsidR="00A5398F" w:rsidRDefault="00A5398F">
      <w:pPr>
        <w:pStyle w:val="ConsPlusNonformat"/>
        <w:jc w:val="both"/>
      </w:pPr>
      <w:r>
        <w:t>бюджетных средств  ______________________                                                   по Сводному реестру │       │</w:t>
      </w:r>
    </w:p>
    <w:p w:rsidR="00A5398F" w:rsidRDefault="00A5398F">
      <w:pPr>
        <w:pStyle w:val="ConsPlusNonformat"/>
        <w:jc w:val="both"/>
      </w:pPr>
      <w:r>
        <w:t xml:space="preserve">                   ______________________                                                                       ├───────┤</w:t>
      </w:r>
    </w:p>
    <w:p w:rsidR="00A5398F" w:rsidRDefault="00A5398F">
      <w:pPr>
        <w:pStyle w:val="ConsPlusNonformat"/>
        <w:jc w:val="both"/>
      </w:pPr>
      <w:r>
        <w:t xml:space="preserve">                                                                                           Номер лицевого счета │       │</w:t>
      </w:r>
    </w:p>
    <w:p w:rsidR="00A5398F" w:rsidRDefault="00A5398F">
      <w:pPr>
        <w:pStyle w:val="ConsPlusNonformat"/>
        <w:jc w:val="both"/>
      </w:pPr>
      <w:r>
        <w:t>Финансовый орган   ______________________                                                                       ├───────┤</w:t>
      </w:r>
    </w:p>
    <w:p w:rsidR="00A5398F" w:rsidRDefault="00A5398F">
      <w:pPr>
        <w:pStyle w:val="ConsPlusNonformat"/>
        <w:jc w:val="both"/>
      </w:pPr>
      <w:r>
        <w:t xml:space="preserve">                                                                                                        по ОКПО │       │</w:t>
      </w:r>
    </w:p>
    <w:p w:rsidR="00A5398F" w:rsidRDefault="00A5398F">
      <w:pPr>
        <w:pStyle w:val="ConsPlusNonformat"/>
        <w:jc w:val="both"/>
      </w:pPr>
      <w:r>
        <w:t>Единица измерения руб.                                                                                          ├───────┤</w:t>
      </w:r>
    </w:p>
    <w:p w:rsidR="00A5398F" w:rsidRDefault="00A5398F">
      <w:pPr>
        <w:pStyle w:val="ConsPlusNonformat"/>
        <w:jc w:val="both"/>
      </w:pPr>
      <w:r>
        <w:t xml:space="preserve">(с точностью до второго десятичного знака)                                                              по </w:t>
      </w:r>
      <w:hyperlink r:id="rId21" w:history="1">
        <w:r>
          <w:t>ОКЕИ</w:t>
        </w:r>
      </w:hyperlink>
      <w:r>
        <w:t xml:space="preserve"> │  383  │</w:t>
      </w:r>
    </w:p>
    <w:p w:rsidR="00A5398F" w:rsidRDefault="00A5398F">
      <w:pPr>
        <w:pStyle w:val="ConsPlusNonformat"/>
        <w:jc w:val="both"/>
      </w:pPr>
      <w:r>
        <w:t xml:space="preserve">                                                                                                                └───────┘</w:t>
      </w:r>
    </w:p>
    <w:p w:rsidR="00A5398F" w:rsidRDefault="00A5398F">
      <w:pPr>
        <w:pStyle w:val="ConsPlusNormal"/>
        <w:jc w:val="center"/>
        <w:outlineLvl w:val="2"/>
        <w:rPr>
          <w:rFonts w:ascii="Times New Roman" w:hAnsi="Times New Roman" w:cs="Times New Roman"/>
          <w:sz w:val="24"/>
          <w:szCs w:val="24"/>
        </w:rPr>
      </w:pPr>
      <w:r>
        <w:rPr>
          <w:rFonts w:ascii="Times New Roman" w:hAnsi="Times New Roman" w:cs="Times New Roman"/>
          <w:sz w:val="24"/>
          <w:szCs w:val="24"/>
        </w:rPr>
        <w:t>Раздел 1. Реквизиты документа-основания для постановки</w:t>
      </w:r>
    </w:p>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на учет бюджетного обязательства (для внесения изменений</w:t>
      </w:r>
    </w:p>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в поставленное на учет бюджетное обязательство)</w:t>
      </w:r>
    </w:p>
    <w:p w:rsidR="00A5398F" w:rsidRDefault="00A5398F">
      <w:pPr>
        <w:pStyle w:val="ConsPlusNormal"/>
        <w:jc w:val="both"/>
        <w:rPr>
          <w:rFonts w:ascii="Times New Roman" w:hAnsi="Times New Roman" w:cs="Times New Roman"/>
          <w:sz w:val="24"/>
          <w:szCs w:val="24"/>
        </w:rPr>
      </w:pPr>
    </w:p>
    <w:tbl>
      <w:tblPr>
        <w:tblW w:w="15300" w:type="dxa"/>
        <w:tblInd w:w="-60"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99"/>
        <w:gridCol w:w="1301"/>
        <w:gridCol w:w="754"/>
        <w:gridCol w:w="559"/>
        <w:gridCol w:w="899"/>
        <w:gridCol w:w="1260"/>
        <w:gridCol w:w="1620"/>
        <w:gridCol w:w="900"/>
        <w:gridCol w:w="668"/>
        <w:gridCol w:w="1061"/>
        <w:gridCol w:w="994"/>
        <w:gridCol w:w="1264"/>
        <w:gridCol w:w="1142"/>
        <w:gridCol w:w="767"/>
        <w:gridCol w:w="1612"/>
      </w:tblGrid>
      <w:tr w:rsidR="00A5398F">
        <w:trPr>
          <w:cantSplit/>
        </w:trPr>
        <w:tc>
          <w:tcPr>
            <w:tcW w:w="3113" w:type="dxa"/>
            <w:gridSpan w:val="4"/>
            <w:tcBorders>
              <w:left w:val="nil"/>
            </w:tcBorders>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Документ-основание</w:t>
            </w:r>
          </w:p>
        </w:tc>
        <w:tc>
          <w:tcPr>
            <w:tcW w:w="899" w:type="dxa"/>
            <w:vMerge w:val="restart"/>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Предмет по документу-основанию</w:t>
            </w:r>
          </w:p>
        </w:tc>
        <w:tc>
          <w:tcPr>
            <w:tcW w:w="1260" w:type="dxa"/>
            <w:vMerge w:val="restart"/>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Учетный номер бюджетного обязательства</w:t>
            </w:r>
          </w:p>
        </w:tc>
        <w:tc>
          <w:tcPr>
            <w:tcW w:w="1620" w:type="dxa"/>
            <w:vMerge w:val="restart"/>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Уникальный номер реестровой записи в реестре контрактов/реестре соглашений</w:t>
            </w:r>
          </w:p>
        </w:tc>
        <w:tc>
          <w:tcPr>
            <w:tcW w:w="900" w:type="dxa"/>
            <w:vMerge w:val="restart"/>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Сумма в валюте обязательства</w:t>
            </w:r>
          </w:p>
        </w:tc>
        <w:tc>
          <w:tcPr>
            <w:tcW w:w="668" w:type="dxa"/>
            <w:vMerge w:val="restart"/>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 xml:space="preserve">Код валюты по </w:t>
            </w:r>
            <w:hyperlink r:id="rId22" w:history="1">
              <w:r>
                <w:rPr>
                  <w:rFonts w:ascii="Times New Roman" w:hAnsi="Times New Roman" w:cs="Times New Roman"/>
                  <w:sz w:val="24"/>
                  <w:szCs w:val="24"/>
                </w:rPr>
                <w:t>ОКВ</w:t>
              </w:r>
            </w:hyperlink>
          </w:p>
        </w:tc>
        <w:tc>
          <w:tcPr>
            <w:tcW w:w="1061" w:type="dxa"/>
            <w:vMerge w:val="restart"/>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Сумма в валюте Российской Федерации</w:t>
            </w:r>
          </w:p>
        </w:tc>
        <w:tc>
          <w:tcPr>
            <w:tcW w:w="2258" w:type="dxa"/>
            <w:gridSpan w:val="2"/>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Авансовый платеж</w:t>
            </w:r>
          </w:p>
        </w:tc>
        <w:tc>
          <w:tcPr>
            <w:tcW w:w="1909" w:type="dxa"/>
            <w:gridSpan w:val="2"/>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Уведомление о поступлении исполнительного документа/решения налогового органа</w:t>
            </w:r>
          </w:p>
        </w:tc>
        <w:tc>
          <w:tcPr>
            <w:tcW w:w="1612" w:type="dxa"/>
            <w:vMerge w:val="restart"/>
            <w:tcBorders>
              <w:right w:val="nil"/>
            </w:tcBorders>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Основание для заключения договора (государственного контракта) в реестр контрактов</w:t>
            </w:r>
          </w:p>
        </w:tc>
      </w:tr>
      <w:tr w:rsidR="00A5398F">
        <w:trPr>
          <w:cantSplit/>
        </w:trPr>
        <w:tc>
          <w:tcPr>
            <w:tcW w:w="499" w:type="dxa"/>
            <w:tcBorders>
              <w:left w:val="nil"/>
            </w:tcBorders>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вид</w:t>
            </w:r>
          </w:p>
        </w:tc>
        <w:tc>
          <w:tcPr>
            <w:tcW w:w="1301"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наименование</w:t>
            </w:r>
          </w:p>
        </w:tc>
        <w:tc>
          <w:tcPr>
            <w:tcW w:w="754"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номер</w:t>
            </w:r>
          </w:p>
        </w:tc>
        <w:tc>
          <w:tcPr>
            <w:tcW w:w="559"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дата</w:t>
            </w:r>
          </w:p>
        </w:tc>
        <w:tc>
          <w:tcPr>
            <w:tcW w:w="899" w:type="dxa"/>
            <w:vMerge/>
          </w:tcPr>
          <w:p w:rsidR="00A5398F" w:rsidRDefault="00A5398F">
            <w:pPr>
              <w:rPr>
                <w:rFonts w:ascii="Times New Roman" w:hAnsi="Times New Roman" w:cs="Times New Roman"/>
                <w:sz w:val="24"/>
                <w:szCs w:val="24"/>
              </w:rPr>
            </w:pPr>
          </w:p>
        </w:tc>
        <w:tc>
          <w:tcPr>
            <w:tcW w:w="1260" w:type="dxa"/>
            <w:vMerge/>
          </w:tcPr>
          <w:p w:rsidR="00A5398F" w:rsidRDefault="00A5398F">
            <w:pPr>
              <w:rPr>
                <w:rFonts w:ascii="Times New Roman" w:hAnsi="Times New Roman" w:cs="Times New Roman"/>
                <w:sz w:val="24"/>
                <w:szCs w:val="24"/>
              </w:rPr>
            </w:pPr>
          </w:p>
        </w:tc>
        <w:tc>
          <w:tcPr>
            <w:tcW w:w="1620" w:type="dxa"/>
            <w:vMerge/>
          </w:tcPr>
          <w:p w:rsidR="00A5398F" w:rsidRDefault="00A5398F">
            <w:pPr>
              <w:rPr>
                <w:rFonts w:ascii="Times New Roman" w:hAnsi="Times New Roman" w:cs="Times New Roman"/>
                <w:sz w:val="24"/>
                <w:szCs w:val="24"/>
              </w:rPr>
            </w:pPr>
          </w:p>
        </w:tc>
        <w:tc>
          <w:tcPr>
            <w:tcW w:w="900" w:type="dxa"/>
            <w:vMerge/>
          </w:tcPr>
          <w:p w:rsidR="00A5398F" w:rsidRDefault="00A5398F">
            <w:pPr>
              <w:rPr>
                <w:rFonts w:ascii="Times New Roman" w:hAnsi="Times New Roman" w:cs="Times New Roman"/>
                <w:sz w:val="24"/>
                <w:szCs w:val="24"/>
              </w:rPr>
            </w:pPr>
          </w:p>
        </w:tc>
        <w:tc>
          <w:tcPr>
            <w:tcW w:w="668" w:type="dxa"/>
            <w:vMerge/>
          </w:tcPr>
          <w:p w:rsidR="00A5398F" w:rsidRDefault="00A5398F">
            <w:pPr>
              <w:rPr>
                <w:rFonts w:ascii="Times New Roman" w:hAnsi="Times New Roman" w:cs="Times New Roman"/>
                <w:sz w:val="24"/>
                <w:szCs w:val="24"/>
              </w:rPr>
            </w:pPr>
          </w:p>
        </w:tc>
        <w:tc>
          <w:tcPr>
            <w:tcW w:w="1061" w:type="dxa"/>
            <w:vMerge/>
          </w:tcPr>
          <w:p w:rsidR="00A5398F" w:rsidRDefault="00A5398F">
            <w:pPr>
              <w:rPr>
                <w:rFonts w:ascii="Times New Roman" w:hAnsi="Times New Roman" w:cs="Times New Roman"/>
                <w:sz w:val="24"/>
                <w:szCs w:val="24"/>
              </w:rPr>
            </w:pPr>
          </w:p>
        </w:tc>
        <w:tc>
          <w:tcPr>
            <w:tcW w:w="994"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процент от общей суммы авансового платежа</w:t>
            </w:r>
          </w:p>
        </w:tc>
        <w:tc>
          <w:tcPr>
            <w:tcW w:w="1264"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сумма авансового платежа</w:t>
            </w:r>
          </w:p>
        </w:tc>
        <w:tc>
          <w:tcPr>
            <w:tcW w:w="1142"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номер</w:t>
            </w:r>
          </w:p>
        </w:tc>
        <w:tc>
          <w:tcPr>
            <w:tcW w:w="767"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дата</w:t>
            </w:r>
          </w:p>
        </w:tc>
        <w:tc>
          <w:tcPr>
            <w:tcW w:w="1612" w:type="dxa"/>
            <w:vMerge/>
            <w:tcBorders>
              <w:right w:val="nil"/>
            </w:tcBorders>
          </w:tcPr>
          <w:p w:rsidR="00A5398F" w:rsidRDefault="00A5398F">
            <w:pPr>
              <w:rPr>
                <w:rFonts w:ascii="Times New Roman" w:hAnsi="Times New Roman" w:cs="Times New Roman"/>
                <w:sz w:val="24"/>
                <w:szCs w:val="24"/>
              </w:rPr>
            </w:pPr>
          </w:p>
        </w:tc>
      </w:tr>
      <w:tr w:rsidR="00A5398F">
        <w:tc>
          <w:tcPr>
            <w:tcW w:w="499" w:type="dxa"/>
            <w:tcBorders>
              <w:left w:val="nil"/>
            </w:tcBorders>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1301"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2</w:t>
            </w:r>
          </w:p>
        </w:tc>
        <w:tc>
          <w:tcPr>
            <w:tcW w:w="754"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3</w:t>
            </w:r>
          </w:p>
        </w:tc>
        <w:tc>
          <w:tcPr>
            <w:tcW w:w="559"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4</w:t>
            </w:r>
          </w:p>
        </w:tc>
        <w:tc>
          <w:tcPr>
            <w:tcW w:w="899"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5</w:t>
            </w:r>
          </w:p>
        </w:tc>
        <w:tc>
          <w:tcPr>
            <w:tcW w:w="1260"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6</w:t>
            </w:r>
          </w:p>
        </w:tc>
        <w:tc>
          <w:tcPr>
            <w:tcW w:w="1620"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7</w:t>
            </w:r>
          </w:p>
        </w:tc>
        <w:tc>
          <w:tcPr>
            <w:tcW w:w="900"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8</w:t>
            </w:r>
          </w:p>
        </w:tc>
        <w:tc>
          <w:tcPr>
            <w:tcW w:w="668"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9</w:t>
            </w:r>
          </w:p>
        </w:tc>
        <w:tc>
          <w:tcPr>
            <w:tcW w:w="1061"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10</w:t>
            </w:r>
          </w:p>
        </w:tc>
        <w:tc>
          <w:tcPr>
            <w:tcW w:w="994"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11</w:t>
            </w:r>
          </w:p>
        </w:tc>
        <w:tc>
          <w:tcPr>
            <w:tcW w:w="1264"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12</w:t>
            </w:r>
          </w:p>
        </w:tc>
        <w:tc>
          <w:tcPr>
            <w:tcW w:w="1142"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13</w:t>
            </w:r>
          </w:p>
        </w:tc>
        <w:tc>
          <w:tcPr>
            <w:tcW w:w="767"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14</w:t>
            </w:r>
          </w:p>
        </w:tc>
        <w:tc>
          <w:tcPr>
            <w:tcW w:w="1612" w:type="dxa"/>
            <w:tcBorders>
              <w:right w:val="nil"/>
            </w:tcBorders>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15</w:t>
            </w:r>
          </w:p>
        </w:tc>
      </w:tr>
      <w:tr w:rsidR="00A5398F">
        <w:tc>
          <w:tcPr>
            <w:tcW w:w="499" w:type="dxa"/>
            <w:tcBorders>
              <w:left w:val="nil"/>
            </w:tcBorders>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1301" w:type="dxa"/>
          </w:tcPr>
          <w:p w:rsidR="00A5398F" w:rsidRDefault="00A5398F">
            <w:pPr>
              <w:pStyle w:val="ConsPlusNormal"/>
              <w:rPr>
                <w:rFonts w:ascii="Times New Roman" w:hAnsi="Times New Roman" w:cs="Times New Roman"/>
                <w:sz w:val="24"/>
                <w:szCs w:val="24"/>
              </w:rPr>
            </w:pPr>
          </w:p>
        </w:tc>
        <w:tc>
          <w:tcPr>
            <w:tcW w:w="754" w:type="dxa"/>
          </w:tcPr>
          <w:p w:rsidR="00A5398F" w:rsidRDefault="00A5398F">
            <w:pPr>
              <w:pStyle w:val="ConsPlusNormal"/>
              <w:rPr>
                <w:rFonts w:ascii="Times New Roman" w:hAnsi="Times New Roman" w:cs="Times New Roman"/>
                <w:sz w:val="24"/>
                <w:szCs w:val="24"/>
              </w:rPr>
            </w:pPr>
          </w:p>
        </w:tc>
        <w:tc>
          <w:tcPr>
            <w:tcW w:w="559" w:type="dxa"/>
          </w:tcPr>
          <w:p w:rsidR="00A5398F" w:rsidRDefault="00A5398F">
            <w:pPr>
              <w:pStyle w:val="ConsPlusNormal"/>
              <w:rPr>
                <w:rFonts w:ascii="Times New Roman" w:hAnsi="Times New Roman" w:cs="Times New Roman"/>
                <w:sz w:val="24"/>
                <w:szCs w:val="24"/>
              </w:rPr>
            </w:pPr>
          </w:p>
        </w:tc>
        <w:tc>
          <w:tcPr>
            <w:tcW w:w="899" w:type="dxa"/>
          </w:tcPr>
          <w:p w:rsidR="00A5398F" w:rsidRDefault="00A5398F">
            <w:pPr>
              <w:pStyle w:val="ConsPlusNormal"/>
              <w:rPr>
                <w:rFonts w:ascii="Times New Roman" w:hAnsi="Times New Roman" w:cs="Times New Roman"/>
                <w:sz w:val="24"/>
                <w:szCs w:val="24"/>
              </w:rPr>
            </w:pPr>
          </w:p>
        </w:tc>
        <w:tc>
          <w:tcPr>
            <w:tcW w:w="1260" w:type="dxa"/>
          </w:tcPr>
          <w:p w:rsidR="00A5398F" w:rsidRDefault="00A5398F">
            <w:pPr>
              <w:pStyle w:val="ConsPlusNormal"/>
              <w:rPr>
                <w:rFonts w:ascii="Times New Roman" w:hAnsi="Times New Roman" w:cs="Times New Roman"/>
                <w:sz w:val="24"/>
                <w:szCs w:val="24"/>
              </w:rPr>
            </w:pPr>
          </w:p>
        </w:tc>
        <w:tc>
          <w:tcPr>
            <w:tcW w:w="1620" w:type="dxa"/>
          </w:tcPr>
          <w:p w:rsidR="00A5398F" w:rsidRDefault="00A5398F">
            <w:pPr>
              <w:pStyle w:val="ConsPlusNormal"/>
              <w:rPr>
                <w:rFonts w:ascii="Times New Roman" w:hAnsi="Times New Roman" w:cs="Times New Roman"/>
                <w:sz w:val="24"/>
                <w:szCs w:val="24"/>
              </w:rPr>
            </w:pPr>
          </w:p>
        </w:tc>
        <w:tc>
          <w:tcPr>
            <w:tcW w:w="900" w:type="dxa"/>
          </w:tcPr>
          <w:p w:rsidR="00A5398F" w:rsidRDefault="00A5398F">
            <w:pPr>
              <w:pStyle w:val="ConsPlusNormal"/>
              <w:rPr>
                <w:rFonts w:ascii="Times New Roman" w:hAnsi="Times New Roman" w:cs="Times New Roman"/>
                <w:sz w:val="24"/>
                <w:szCs w:val="24"/>
              </w:rPr>
            </w:pPr>
          </w:p>
        </w:tc>
        <w:tc>
          <w:tcPr>
            <w:tcW w:w="668" w:type="dxa"/>
          </w:tcPr>
          <w:p w:rsidR="00A5398F" w:rsidRDefault="00A5398F">
            <w:pPr>
              <w:pStyle w:val="ConsPlusNormal"/>
              <w:rPr>
                <w:rFonts w:ascii="Times New Roman" w:hAnsi="Times New Roman" w:cs="Times New Roman"/>
                <w:sz w:val="24"/>
                <w:szCs w:val="24"/>
              </w:rPr>
            </w:pPr>
          </w:p>
        </w:tc>
        <w:tc>
          <w:tcPr>
            <w:tcW w:w="1061" w:type="dxa"/>
          </w:tcPr>
          <w:p w:rsidR="00A5398F" w:rsidRDefault="00A5398F">
            <w:pPr>
              <w:pStyle w:val="ConsPlusNormal"/>
              <w:rPr>
                <w:rFonts w:ascii="Times New Roman" w:hAnsi="Times New Roman" w:cs="Times New Roman"/>
                <w:sz w:val="24"/>
                <w:szCs w:val="24"/>
              </w:rPr>
            </w:pPr>
          </w:p>
        </w:tc>
        <w:tc>
          <w:tcPr>
            <w:tcW w:w="994" w:type="dxa"/>
          </w:tcPr>
          <w:p w:rsidR="00A5398F" w:rsidRDefault="00A5398F">
            <w:pPr>
              <w:pStyle w:val="ConsPlusNormal"/>
              <w:rPr>
                <w:rFonts w:ascii="Times New Roman" w:hAnsi="Times New Roman" w:cs="Times New Roman"/>
                <w:sz w:val="24"/>
                <w:szCs w:val="24"/>
              </w:rPr>
            </w:pPr>
          </w:p>
        </w:tc>
        <w:tc>
          <w:tcPr>
            <w:tcW w:w="1264" w:type="dxa"/>
          </w:tcPr>
          <w:p w:rsidR="00A5398F" w:rsidRDefault="00A5398F">
            <w:pPr>
              <w:pStyle w:val="ConsPlusNormal"/>
              <w:rPr>
                <w:rFonts w:ascii="Times New Roman" w:hAnsi="Times New Roman" w:cs="Times New Roman"/>
                <w:sz w:val="24"/>
                <w:szCs w:val="24"/>
              </w:rPr>
            </w:pPr>
          </w:p>
        </w:tc>
        <w:tc>
          <w:tcPr>
            <w:tcW w:w="1142" w:type="dxa"/>
          </w:tcPr>
          <w:p w:rsidR="00A5398F" w:rsidRDefault="00A5398F">
            <w:pPr>
              <w:pStyle w:val="ConsPlusNormal"/>
              <w:rPr>
                <w:rFonts w:ascii="Times New Roman" w:hAnsi="Times New Roman" w:cs="Times New Roman"/>
                <w:sz w:val="24"/>
                <w:szCs w:val="24"/>
              </w:rPr>
            </w:pPr>
          </w:p>
        </w:tc>
        <w:tc>
          <w:tcPr>
            <w:tcW w:w="767" w:type="dxa"/>
          </w:tcPr>
          <w:p w:rsidR="00A5398F" w:rsidRDefault="00A5398F">
            <w:pPr>
              <w:pStyle w:val="ConsPlusNormal"/>
              <w:rPr>
                <w:rFonts w:ascii="Times New Roman" w:hAnsi="Times New Roman" w:cs="Times New Roman"/>
                <w:sz w:val="24"/>
                <w:szCs w:val="24"/>
              </w:rPr>
            </w:pPr>
          </w:p>
        </w:tc>
        <w:tc>
          <w:tcPr>
            <w:tcW w:w="1612" w:type="dxa"/>
            <w:tcBorders>
              <w:right w:val="nil"/>
            </w:tcBorders>
          </w:tcPr>
          <w:p w:rsidR="00A5398F" w:rsidRDefault="00A5398F">
            <w:pPr>
              <w:pStyle w:val="ConsPlusNormal"/>
              <w:rPr>
                <w:rFonts w:ascii="Times New Roman" w:hAnsi="Times New Roman" w:cs="Times New Roman"/>
                <w:sz w:val="24"/>
                <w:szCs w:val="24"/>
              </w:rPr>
            </w:pPr>
          </w:p>
        </w:tc>
      </w:tr>
    </w:tbl>
    <w:p w:rsidR="00A5398F" w:rsidRDefault="00A5398F">
      <w:pPr>
        <w:pStyle w:val="ConsPlusNormal"/>
        <w:jc w:val="both"/>
        <w:rPr>
          <w:rFonts w:ascii="Times New Roman" w:hAnsi="Times New Roman" w:cs="Times New Roman"/>
          <w:sz w:val="24"/>
          <w:szCs w:val="24"/>
        </w:rPr>
      </w:pPr>
    </w:p>
    <w:p w:rsidR="00A5398F" w:rsidRDefault="00A5398F">
      <w:pPr>
        <w:pStyle w:val="ConsPlusNormal"/>
        <w:jc w:val="center"/>
        <w:outlineLvl w:val="2"/>
        <w:rPr>
          <w:rFonts w:ascii="Times New Roman" w:hAnsi="Times New Roman" w:cs="Times New Roman"/>
          <w:sz w:val="24"/>
          <w:szCs w:val="24"/>
        </w:rPr>
      </w:pPr>
      <w:r>
        <w:rPr>
          <w:rFonts w:ascii="Times New Roman" w:hAnsi="Times New Roman" w:cs="Times New Roman"/>
          <w:sz w:val="24"/>
          <w:szCs w:val="24"/>
        </w:rPr>
        <w:t>Раздел 2. Реквизиты контрагента/взыскателя</w:t>
      </w:r>
    </w:p>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по исполнительному документу/решению налогового органа</w:t>
      </w:r>
    </w:p>
    <w:p w:rsidR="00A5398F" w:rsidRDefault="00A5398F">
      <w:pPr>
        <w:pStyle w:val="ConsPlusNormal"/>
        <w:jc w:val="both"/>
        <w:rPr>
          <w:rFonts w:ascii="Times New Roman" w:hAnsi="Times New Roman" w:cs="Times New Roman"/>
          <w:sz w:val="24"/>
          <w:szCs w:val="24"/>
        </w:rPr>
      </w:pPr>
    </w:p>
    <w:tbl>
      <w:tblPr>
        <w:tblW w:w="14794" w:type="dxa"/>
        <w:tblInd w:w="-60"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160"/>
        <w:gridCol w:w="1260"/>
        <w:gridCol w:w="1080"/>
        <w:gridCol w:w="1800"/>
        <w:gridCol w:w="1541"/>
        <w:gridCol w:w="1732"/>
        <w:gridCol w:w="1639"/>
        <w:gridCol w:w="1388"/>
        <w:gridCol w:w="2194"/>
      </w:tblGrid>
      <w:tr w:rsidR="00A5398F">
        <w:tc>
          <w:tcPr>
            <w:tcW w:w="2160" w:type="dxa"/>
            <w:tcBorders>
              <w:left w:val="nil"/>
            </w:tcBorders>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Наименование юридического лица/ФИО физического лица</w:t>
            </w:r>
          </w:p>
        </w:tc>
        <w:tc>
          <w:tcPr>
            <w:tcW w:w="1260"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ИНН</w:t>
            </w:r>
          </w:p>
        </w:tc>
        <w:tc>
          <w:tcPr>
            <w:tcW w:w="1080"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КПП</w:t>
            </w:r>
          </w:p>
        </w:tc>
        <w:tc>
          <w:tcPr>
            <w:tcW w:w="1800"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Код по Сводному реестру</w:t>
            </w:r>
          </w:p>
        </w:tc>
        <w:tc>
          <w:tcPr>
            <w:tcW w:w="1541"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Номер лицевого счета</w:t>
            </w:r>
          </w:p>
        </w:tc>
        <w:tc>
          <w:tcPr>
            <w:tcW w:w="1732"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Номер банковского счета</w:t>
            </w:r>
          </w:p>
        </w:tc>
        <w:tc>
          <w:tcPr>
            <w:tcW w:w="1639"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Наименование банка</w:t>
            </w:r>
          </w:p>
        </w:tc>
        <w:tc>
          <w:tcPr>
            <w:tcW w:w="1388"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БИК банка</w:t>
            </w:r>
          </w:p>
        </w:tc>
        <w:tc>
          <w:tcPr>
            <w:tcW w:w="2194" w:type="dxa"/>
            <w:tcBorders>
              <w:right w:val="nil"/>
            </w:tcBorders>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Корреспондентский счет банка</w:t>
            </w:r>
          </w:p>
        </w:tc>
      </w:tr>
      <w:tr w:rsidR="00A5398F">
        <w:tc>
          <w:tcPr>
            <w:tcW w:w="2160" w:type="dxa"/>
            <w:tcBorders>
              <w:left w:val="nil"/>
            </w:tcBorders>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1260"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2</w:t>
            </w:r>
          </w:p>
        </w:tc>
        <w:tc>
          <w:tcPr>
            <w:tcW w:w="1080"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3</w:t>
            </w:r>
          </w:p>
        </w:tc>
        <w:tc>
          <w:tcPr>
            <w:tcW w:w="1800"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4</w:t>
            </w:r>
          </w:p>
        </w:tc>
        <w:tc>
          <w:tcPr>
            <w:tcW w:w="1541"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5</w:t>
            </w:r>
          </w:p>
        </w:tc>
        <w:tc>
          <w:tcPr>
            <w:tcW w:w="1732"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6</w:t>
            </w:r>
          </w:p>
        </w:tc>
        <w:tc>
          <w:tcPr>
            <w:tcW w:w="1639"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7</w:t>
            </w:r>
          </w:p>
        </w:tc>
        <w:tc>
          <w:tcPr>
            <w:tcW w:w="1388"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8</w:t>
            </w:r>
          </w:p>
        </w:tc>
        <w:tc>
          <w:tcPr>
            <w:tcW w:w="2194" w:type="dxa"/>
            <w:tcBorders>
              <w:right w:val="nil"/>
            </w:tcBorders>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9</w:t>
            </w:r>
          </w:p>
        </w:tc>
      </w:tr>
      <w:tr w:rsidR="00A5398F">
        <w:tblPrEx>
          <w:tblBorders>
            <w:left w:val="single" w:sz="4" w:space="0" w:color="auto"/>
            <w:right w:val="single" w:sz="4" w:space="0" w:color="auto"/>
          </w:tblBorders>
        </w:tblPrEx>
        <w:tc>
          <w:tcPr>
            <w:tcW w:w="2160" w:type="dxa"/>
          </w:tcPr>
          <w:p w:rsidR="00A5398F" w:rsidRDefault="00A5398F">
            <w:pPr>
              <w:pStyle w:val="ConsPlusNormal"/>
              <w:rPr>
                <w:rFonts w:ascii="Times New Roman" w:hAnsi="Times New Roman" w:cs="Times New Roman"/>
                <w:sz w:val="24"/>
                <w:szCs w:val="24"/>
              </w:rPr>
            </w:pPr>
          </w:p>
        </w:tc>
        <w:tc>
          <w:tcPr>
            <w:tcW w:w="1260" w:type="dxa"/>
          </w:tcPr>
          <w:p w:rsidR="00A5398F" w:rsidRDefault="00A5398F">
            <w:pPr>
              <w:pStyle w:val="ConsPlusNormal"/>
              <w:rPr>
                <w:rFonts w:ascii="Times New Roman" w:hAnsi="Times New Roman" w:cs="Times New Roman"/>
                <w:sz w:val="24"/>
                <w:szCs w:val="24"/>
              </w:rPr>
            </w:pPr>
          </w:p>
        </w:tc>
        <w:tc>
          <w:tcPr>
            <w:tcW w:w="1080" w:type="dxa"/>
          </w:tcPr>
          <w:p w:rsidR="00A5398F" w:rsidRDefault="00A5398F">
            <w:pPr>
              <w:pStyle w:val="ConsPlusNormal"/>
              <w:rPr>
                <w:rFonts w:ascii="Times New Roman" w:hAnsi="Times New Roman" w:cs="Times New Roman"/>
                <w:sz w:val="24"/>
                <w:szCs w:val="24"/>
              </w:rPr>
            </w:pPr>
          </w:p>
        </w:tc>
        <w:tc>
          <w:tcPr>
            <w:tcW w:w="1800" w:type="dxa"/>
          </w:tcPr>
          <w:p w:rsidR="00A5398F" w:rsidRDefault="00A5398F">
            <w:pPr>
              <w:pStyle w:val="ConsPlusNormal"/>
              <w:rPr>
                <w:rFonts w:ascii="Times New Roman" w:hAnsi="Times New Roman" w:cs="Times New Roman"/>
                <w:sz w:val="24"/>
                <w:szCs w:val="24"/>
              </w:rPr>
            </w:pPr>
          </w:p>
        </w:tc>
        <w:tc>
          <w:tcPr>
            <w:tcW w:w="1541" w:type="dxa"/>
          </w:tcPr>
          <w:p w:rsidR="00A5398F" w:rsidRDefault="00A5398F">
            <w:pPr>
              <w:pStyle w:val="ConsPlusNormal"/>
              <w:rPr>
                <w:rFonts w:ascii="Times New Roman" w:hAnsi="Times New Roman" w:cs="Times New Roman"/>
                <w:sz w:val="24"/>
                <w:szCs w:val="24"/>
              </w:rPr>
            </w:pPr>
          </w:p>
        </w:tc>
        <w:tc>
          <w:tcPr>
            <w:tcW w:w="1732" w:type="dxa"/>
          </w:tcPr>
          <w:p w:rsidR="00A5398F" w:rsidRDefault="00A5398F">
            <w:pPr>
              <w:pStyle w:val="ConsPlusNormal"/>
              <w:rPr>
                <w:rFonts w:ascii="Times New Roman" w:hAnsi="Times New Roman" w:cs="Times New Roman"/>
                <w:sz w:val="24"/>
                <w:szCs w:val="24"/>
              </w:rPr>
            </w:pPr>
          </w:p>
        </w:tc>
        <w:tc>
          <w:tcPr>
            <w:tcW w:w="1639" w:type="dxa"/>
          </w:tcPr>
          <w:p w:rsidR="00A5398F" w:rsidRDefault="00A5398F">
            <w:pPr>
              <w:pStyle w:val="ConsPlusNormal"/>
              <w:rPr>
                <w:rFonts w:ascii="Times New Roman" w:hAnsi="Times New Roman" w:cs="Times New Roman"/>
                <w:sz w:val="24"/>
                <w:szCs w:val="24"/>
              </w:rPr>
            </w:pPr>
          </w:p>
        </w:tc>
        <w:tc>
          <w:tcPr>
            <w:tcW w:w="1388" w:type="dxa"/>
          </w:tcPr>
          <w:p w:rsidR="00A5398F" w:rsidRDefault="00A5398F">
            <w:pPr>
              <w:pStyle w:val="ConsPlusNormal"/>
              <w:rPr>
                <w:rFonts w:ascii="Times New Roman" w:hAnsi="Times New Roman" w:cs="Times New Roman"/>
                <w:sz w:val="24"/>
                <w:szCs w:val="24"/>
              </w:rPr>
            </w:pPr>
          </w:p>
        </w:tc>
        <w:tc>
          <w:tcPr>
            <w:tcW w:w="2194" w:type="dxa"/>
          </w:tcPr>
          <w:p w:rsidR="00A5398F" w:rsidRDefault="00A5398F">
            <w:pPr>
              <w:pStyle w:val="ConsPlusNormal"/>
              <w:rPr>
                <w:rFonts w:ascii="Times New Roman" w:hAnsi="Times New Roman" w:cs="Times New Roman"/>
                <w:sz w:val="24"/>
                <w:szCs w:val="24"/>
              </w:rPr>
            </w:pPr>
          </w:p>
        </w:tc>
      </w:tr>
      <w:tr w:rsidR="00A5398F">
        <w:tblPrEx>
          <w:tblBorders>
            <w:left w:val="single" w:sz="4" w:space="0" w:color="auto"/>
            <w:right w:val="single" w:sz="4" w:space="0" w:color="auto"/>
          </w:tblBorders>
        </w:tblPrEx>
        <w:tc>
          <w:tcPr>
            <w:tcW w:w="2160" w:type="dxa"/>
          </w:tcPr>
          <w:p w:rsidR="00A5398F" w:rsidRDefault="00A5398F">
            <w:pPr>
              <w:pStyle w:val="ConsPlusNormal"/>
              <w:rPr>
                <w:rFonts w:ascii="Times New Roman" w:hAnsi="Times New Roman" w:cs="Times New Roman"/>
                <w:sz w:val="24"/>
                <w:szCs w:val="24"/>
              </w:rPr>
            </w:pPr>
          </w:p>
        </w:tc>
        <w:tc>
          <w:tcPr>
            <w:tcW w:w="1260" w:type="dxa"/>
          </w:tcPr>
          <w:p w:rsidR="00A5398F" w:rsidRDefault="00A5398F">
            <w:pPr>
              <w:pStyle w:val="ConsPlusNormal"/>
              <w:rPr>
                <w:rFonts w:ascii="Times New Roman" w:hAnsi="Times New Roman" w:cs="Times New Roman"/>
                <w:sz w:val="24"/>
                <w:szCs w:val="24"/>
              </w:rPr>
            </w:pPr>
          </w:p>
        </w:tc>
        <w:tc>
          <w:tcPr>
            <w:tcW w:w="1080" w:type="dxa"/>
          </w:tcPr>
          <w:p w:rsidR="00A5398F" w:rsidRDefault="00A5398F">
            <w:pPr>
              <w:pStyle w:val="ConsPlusNormal"/>
              <w:rPr>
                <w:rFonts w:ascii="Times New Roman" w:hAnsi="Times New Roman" w:cs="Times New Roman"/>
                <w:sz w:val="24"/>
                <w:szCs w:val="24"/>
              </w:rPr>
            </w:pPr>
          </w:p>
        </w:tc>
        <w:tc>
          <w:tcPr>
            <w:tcW w:w="1800" w:type="dxa"/>
          </w:tcPr>
          <w:p w:rsidR="00A5398F" w:rsidRDefault="00A5398F">
            <w:pPr>
              <w:pStyle w:val="ConsPlusNormal"/>
              <w:rPr>
                <w:rFonts w:ascii="Times New Roman" w:hAnsi="Times New Roman" w:cs="Times New Roman"/>
                <w:sz w:val="24"/>
                <w:szCs w:val="24"/>
              </w:rPr>
            </w:pPr>
          </w:p>
        </w:tc>
        <w:tc>
          <w:tcPr>
            <w:tcW w:w="1541" w:type="dxa"/>
          </w:tcPr>
          <w:p w:rsidR="00A5398F" w:rsidRDefault="00A5398F">
            <w:pPr>
              <w:pStyle w:val="ConsPlusNormal"/>
              <w:rPr>
                <w:rFonts w:ascii="Times New Roman" w:hAnsi="Times New Roman" w:cs="Times New Roman"/>
                <w:sz w:val="24"/>
                <w:szCs w:val="24"/>
              </w:rPr>
            </w:pPr>
          </w:p>
        </w:tc>
        <w:tc>
          <w:tcPr>
            <w:tcW w:w="1732" w:type="dxa"/>
          </w:tcPr>
          <w:p w:rsidR="00A5398F" w:rsidRDefault="00A5398F">
            <w:pPr>
              <w:pStyle w:val="ConsPlusNormal"/>
              <w:rPr>
                <w:rFonts w:ascii="Times New Roman" w:hAnsi="Times New Roman" w:cs="Times New Roman"/>
                <w:sz w:val="24"/>
                <w:szCs w:val="24"/>
              </w:rPr>
            </w:pPr>
          </w:p>
        </w:tc>
        <w:tc>
          <w:tcPr>
            <w:tcW w:w="1639" w:type="dxa"/>
          </w:tcPr>
          <w:p w:rsidR="00A5398F" w:rsidRDefault="00A5398F">
            <w:pPr>
              <w:pStyle w:val="ConsPlusNormal"/>
              <w:rPr>
                <w:rFonts w:ascii="Times New Roman" w:hAnsi="Times New Roman" w:cs="Times New Roman"/>
                <w:sz w:val="24"/>
                <w:szCs w:val="24"/>
              </w:rPr>
            </w:pPr>
          </w:p>
        </w:tc>
        <w:tc>
          <w:tcPr>
            <w:tcW w:w="1388" w:type="dxa"/>
          </w:tcPr>
          <w:p w:rsidR="00A5398F" w:rsidRDefault="00A5398F">
            <w:pPr>
              <w:pStyle w:val="ConsPlusNormal"/>
              <w:rPr>
                <w:rFonts w:ascii="Times New Roman" w:hAnsi="Times New Roman" w:cs="Times New Roman"/>
                <w:sz w:val="24"/>
                <w:szCs w:val="24"/>
              </w:rPr>
            </w:pPr>
          </w:p>
        </w:tc>
        <w:tc>
          <w:tcPr>
            <w:tcW w:w="2194" w:type="dxa"/>
          </w:tcPr>
          <w:p w:rsidR="00A5398F" w:rsidRDefault="00A5398F">
            <w:pPr>
              <w:pStyle w:val="ConsPlusNormal"/>
              <w:rPr>
                <w:rFonts w:ascii="Times New Roman" w:hAnsi="Times New Roman" w:cs="Times New Roman"/>
                <w:sz w:val="24"/>
                <w:szCs w:val="24"/>
              </w:rPr>
            </w:pPr>
          </w:p>
        </w:tc>
      </w:tr>
    </w:tbl>
    <w:p w:rsidR="00A5398F" w:rsidRDefault="00A5398F">
      <w:pPr>
        <w:pStyle w:val="ConsPlusNormal"/>
        <w:jc w:val="both"/>
        <w:rPr>
          <w:rFonts w:ascii="Times New Roman" w:hAnsi="Times New Roman" w:cs="Times New Roman"/>
          <w:sz w:val="24"/>
          <w:szCs w:val="24"/>
        </w:rPr>
      </w:pPr>
    </w:p>
    <w:p w:rsidR="00A5398F" w:rsidRDefault="00A5398F">
      <w:pPr>
        <w:pStyle w:val="ConsPlusNormal"/>
        <w:jc w:val="right"/>
        <w:rPr>
          <w:rFonts w:ascii="Times New Roman" w:hAnsi="Times New Roman" w:cs="Times New Roman"/>
          <w:sz w:val="24"/>
          <w:szCs w:val="24"/>
        </w:rPr>
      </w:pPr>
      <w:r>
        <w:rPr>
          <w:rFonts w:ascii="Times New Roman" w:hAnsi="Times New Roman" w:cs="Times New Roman"/>
          <w:sz w:val="24"/>
          <w:szCs w:val="24"/>
        </w:rPr>
        <w:t>Номер страницы __________</w:t>
      </w:r>
    </w:p>
    <w:p w:rsidR="00A5398F" w:rsidRDefault="00A5398F">
      <w:pPr>
        <w:pStyle w:val="ConsPlusNormal"/>
        <w:jc w:val="right"/>
        <w:rPr>
          <w:rFonts w:ascii="Times New Roman" w:hAnsi="Times New Roman" w:cs="Times New Roman"/>
          <w:sz w:val="24"/>
          <w:szCs w:val="24"/>
        </w:rPr>
      </w:pPr>
      <w:r>
        <w:rPr>
          <w:rFonts w:ascii="Times New Roman" w:hAnsi="Times New Roman" w:cs="Times New Roman"/>
          <w:sz w:val="24"/>
          <w:szCs w:val="24"/>
        </w:rPr>
        <w:t>Всего страниц ___________</w:t>
      </w:r>
    </w:p>
    <w:p w:rsidR="00A5398F" w:rsidRDefault="00A5398F">
      <w:pPr>
        <w:rPr>
          <w:rFonts w:ascii="Times New Roman" w:hAnsi="Times New Roman" w:cs="Times New Roman"/>
          <w:sz w:val="24"/>
          <w:szCs w:val="24"/>
        </w:rPr>
        <w:sectPr w:rsidR="00A5398F">
          <w:headerReference w:type="default" r:id="rId23"/>
          <w:pgSz w:w="16838" w:h="11906" w:orient="landscape"/>
          <w:pgMar w:top="719" w:right="1134" w:bottom="851" w:left="1134" w:header="0" w:footer="0" w:gutter="0"/>
          <w:cols w:space="720"/>
        </w:sectPr>
      </w:pPr>
    </w:p>
    <w:p w:rsidR="00A5398F" w:rsidRDefault="00A5398F">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Приложение 2</w:t>
      </w:r>
    </w:p>
    <w:p w:rsidR="00A5398F" w:rsidRDefault="00A5398F">
      <w:pPr>
        <w:pStyle w:val="ConsPlusNormal"/>
        <w:jc w:val="right"/>
        <w:rPr>
          <w:rFonts w:ascii="Times New Roman" w:hAnsi="Times New Roman" w:cs="Times New Roman"/>
          <w:sz w:val="24"/>
          <w:szCs w:val="24"/>
        </w:rPr>
      </w:pPr>
      <w:r>
        <w:rPr>
          <w:rFonts w:ascii="Times New Roman" w:hAnsi="Times New Roman" w:cs="Times New Roman"/>
          <w:sz w:val="24"/>
          <w:szCs w:val="24"/>
        </w:rPr>
        <w:t>к Порядку учета бюджетных</w:t>
      </w:r>
    </w:p>
    <w:p w:rsidR="00A5398F" w:rsidRDefault="00A5398F">
      <w:pPr>
        <w:pStyle w:val="ConsPlusNormal"/>
        <w:jc w:val="right"/>
        <w:rPr>
          <w:rFonts w:ascii="Times New Roman" w:hAnsi="Times New Roman" w:cs="Times New Roman"/>
          <w:sz w:val="24"/>
          <w:szCs w:val="24"/>
        </w:rPr>
      </w:pPr>
      <w:r>
        <w:rPr>
          <w:rFonts w:ascii="Times New Roman" w:hAnsi="Times New Roman" w:cs="Times New Roman"/>
          <w:sz w:val="24"/>
          <w:szCs w:val="24"/>
        </w:rPr>
        <w:t>и денежных обязательств получателей средств бюджета</w:t>
      </w:r>
    </w:p>
    <w:p w:rsidR="00A5398F" w:rsidRDefault="00A5398F">
      <w:pPr>
        <w:pStyle w:val="ConsPlusNormal"/>
        <w:jc w:val="right"/>
        <w:rPr>
          <w:rFonts w:ascii="Times New Roman" w:hAnsi="Times New Roman" w:cs="Times New Roman"/>
          <w:sz w:val="24"/>
          <w:szCs w:val="24"/>
        </w:rPr>
      </w:pPr>
      <w:r>
        <w:rPr>
          <w:rFonts w:ascii="Times New Roman" w:hAnsi="Times New Roman" w:cs="Times New Roman"/>
          <w:sz w:val="24"/>
          <w:szCs w:val="24"/>
        </w:rPr>
        <w:t>Курташкинского сельского поселения Атюрьевского</w:t>
      </w:r>
    </w:p>
    <w:p w:rsidR="00A5398F" w:rsidRDefault="00A5398F">
      <w:pPr>
        <w:pStyle w:val="ConsPlusNormal"/>
        <w:jc w:val="right"/>
        <w:rPr>
          <w:rFonts w:ascii="Times New Roman" w:hAnsi="Times New Roman" w:cs="Times New Roman"/>
          <w:sz w:val="24"/>
          <w:szCs w:val="24"/>
        </w:rPr>
      </w:pPr>
      <w:r>
        <w:rPr>
          <w:rFonts w:ascii="Times New Roman" w:hAnsi="Times New Roman" w:cs="Times New Roman"/>
          <w:sz w:val="24"/>
          <w:szCs w:val="24"/>
        </w:rPr>
        <w:t>муниципального района Республики Мордовия</w:t>
      </w:r>
    </w:p>
    <w:p w:rsidR="00A5398F" w:rsidRDefault="00A5398F">
      <w:pPr>
        <w:pStyle w:val="ConsPlusNormal"/>
        <w:jc w:val="right"/>
        <w:rPr>
          <w:rFonts w:ascii="Times New Roman" w:hAnsi="Times New Roman" w:cs="Times New Roman"/>
          <w:sz w:val="24"/>
          <w:szCs w:val="24"/>
        </w:rPr>
      </w:pPr>
      <w:r>
        <w:rPr>
          <w:rFonts w:ascii="Times New Roman" w:hAnsi="Times New Roman" w:cs="Times New Roman"/>
          <w:sz w:val="24"/>
          <w:szCs w:val="24"/>
        </w:rPr>
        <w:t>от «28»  мая 2019 г. №15</w:t>
      </w:r>
    </w:p>
    <w:p w:rsidR="00A5398F" w:rsidRDefault="00A5398F">
      <w:pPr>
        <w:pStyle w:val="ConsPlusNormal"/>
        <w:jc w:val="right"/>
        <w:rPr>
          <w:rFonts w:ascii="Times New Roman" w:hAnsi="Times New Roman" w:cs="Times New Roman"/>
          <w:sz w:val="24"/>
          <w:szCs w:val="24"/>
        </w:rPr>
      </w:pPr>
    </w:p>
    <w:p w:rsidR="00A5398F" w:rsidRDefault="00A5398F">
      <w:pPr>
        <w:pStyle w:val="ConsPlusNonformat"/>
        <w:jc w:val="both"/>
      </w:pPr>
      <w:r>
        <w:t xml:space="preserve">                                 Сведения</w:t>
      </w:r>
    </w:p>
    <w:p w:rsidR="00A5398F" w:rsidRDefault="00A5398F">
      <w:pPr>
        <w:pStyle w:val="ConsPlusNonformat"/>
        <w:jc w:val="both"/>
      </w:pPr>
      <w:r>
        <w:t xml:space="preserve">                   о денежном обязательстве N _________</w:t>
      </w:r>
    </w:p>
    <w:p w:rsidR="00A5398F" w:rsidRDefault="00A5398F">
      <w:pPr>
        <w:pStyle w:val="ConsPlusNonformat"/>
        <w:jc w:val="both"/>
      </w:pPr>
      <w:r>
        <w:t xml:space="preserve">                     "__" ___________________ 20__ г.</w:t>
      </w:r>
    </w:p>
    <w:p w:rsidR="00A5398F" w:rsidRDefault="00A5398F">
      <w:pPr>
        <w:pStyle w:val="ConsPlusNonformat"/>
        <w:jc w:val="both"/>
      </w:pPr>
      <w:r>
        <w:t xml:space="preserve">                                                                                                                ┌───────┐</w:t>
      </w:r>
    </w:p>
    <w:p w:rsidR="00A5398F" w:rsidRDefault="00A5398F">
      <w:pPr>
        <w:pStyle w:val="ConsPlusNonformat"/>
        <w:jc w:val="both"/>
      </w:pPr>
      <w:r>
        <w:t xml:space="preserve">                                                                                                                │ Коды  │</w:t>
      </w:r>
    </w:p>
    <w:p w:rsidR="00A5398F" w:rsidRDefault="00A5398F">
      <w:pPr>
        <w:pStyle w:val="ConsPlusNonformat"/>
        <w:jc w:val="both"/>
      </w:pPr>
      <w:r>
        <w:t xml:space="preserve">                                                                                                                ├───────┤</w:t>
      </w:r>
    </w:p>
    <w:p w:rsidR="00A5398F" w:rsidRDefault="00A5398F">
      <w:pPr>
        <w:pStyle w:val="ConsPlusNonformat"/>
        <w:jc w:val="both"/>
      </w:pPr>
      <w:r>
        <w:t xml:space="preserve">                                                                                                  Форма по </w:t>
      </w:r>
      <w:hyperlink r:id="rId24" w:history="1">
        <w:r>
          <w:t>ОКУД</w:t>
        </w:r>
      </w:hyperlink>
      <w:r>
        <w:t xml:space="preserve"> │0506102│</w:t>
      </w:r>
    </w:p>
    <w:p w:rsidR="00A5398F" w:rsidRDefault="00A5398F">
      <w:pPr>
        <w:pStyle w:val="ConsPlusNonformat"/>
        <w:jc w:val="both"/>
      </w:pPr>
      <w:r>
        <w:t xml:space="preserve">                                                                                                                ├───────┤</w:t>
      </w:r>
    </w:p>
    <w:p w:rsidR="00A5398F" w:rsidRDefault="00A5398F">
      <w:pPr>
        <w:pStyle w:val="ConsPlusNonformat"/>
        <w:jc w:val="both"/>
      </w:pPr>
      <w:r>
        <w:t xml:space="preserve">                                                                                                           Дата │       │</w:t>
      </w:r>
    </w:p>
    <w:p w:rsidR="00A5398F" w:rsidRDefault="00A5398F">
      <w:pPr>
        <w:pStyle w:val="ConsPlusNonformat"/>
        <w:jc w:val="both"/>
      </w:pPr>
      <w:r>
        <w:t>Получатель                                                                                                      ├───────┤</w:t>
      </w:r>
    </w:p>
    <w:p w:rsidR="00A5398F" w:rsidRDefault="00A5398F">
      <w:pPr>
        <w:pStyle w:val="ConsPlusNonformat"/>
        <w:jc w:val="both"/>
      </w:pPr>
      <w:r>
        <w:t>бюджетных средств  ______________________                                               Код по Сводному реестру │       │</w:t>
      </w:r>
    </w:p>
    <w:p w:rsidR="00A5398F" w:rsidRDefault="00A5398F">
      <w:pPr>
        <w:pStyle w:val="ConsPlusNonformat"/>
        <w:jc w:val="both"/>
      </w:pPr>
      <w:r>
        <w:t xml:space="preserve">                                                                                                                ├───────┤</w:t>
      </w:r>
    </w:p>
    <w:p w:rsidR="00A5398F" w:rsidRDefault="00A5398F">
      <w:pPr>
        <w:pStyle w:val="ConsPlusNonformat"/>
        <w:jc w:val="both"/>
      </w:pPr>
      <w:r>
        <w:t>Главный распорядитель                                                                      Номер лицевого счета │       │</w:t>
      </w:r>
    </w:p>
    <w:p w:rsidR="00A5398F" w:rsidRDefault="00A5398F">
      <w:pPr>
        <w:pStyle w:val="ConsPlusNonformat"/>
        <w:jc w:val="both"/>
      </w:pPr>
      <w:r>
        <w:t>бюджетных средств  ______________________                                                                       ├───────┤</w:t>
      </w:r>
    </w:p>
    <w:p w:rsidR="00A5398F" w:rsidRDefault="00A5398F">
      <w:pPr>
        <w:pStyle w:val="ConsPlusNonformat"/>
        <w:jc w:val="both"/>
      </w:pPr>
      <w:r>
        <w:t xml:space="preserve">                   ______________________                                                           Глава по БК │       │</w:t>
      </w:r>
    </w:p>
    <w:p w:rsidR="00A5398F" w:rsidRDefault="00A5398F">
      <w:pPr>
        <w:pStyle w:val="ConsPlusNonformat"/>
        <w:jc w:val="both"/>
      </w:pPr>
      <w:r>
        <w:t>Финансовый орган   ______________________                                                                       ├───────┤</w:t>
      </w:r>
    </w:p>
    <w:p w:rsidR="00A5398F" w:rsidRDefault="00A5398F">
      <w:pPr>
        <w:pStyle w:val="ConsPlusNonformat"/>
        <w:jc w:val="both"/>
      </w:pPr>
      <w:r>
        <w:t xml:space="preserve">                                                                                                       по </w:t>
      </w:r>
      <w:hyperlink r:id="rId25" w:history="1">
        <w:r>
          <w:t>ОКТМО</w:t>
        </w:r>
      </w:hyperlink>
      <w:r>
        <w:t xml:space="preserve"> │       │</w:t>
      </w:r>
    </w:p>
    <w:p w:rsidR="00A5398F" w:rsidRDefault="00A5398F">
      <w:pPr>
        <w:pStyle w:val="ConsPlusNonformat"/>
        <w:jc w:val="both"/>
      </w:pPr>
      <w:r>
        <w:t xml:space="preserve">                                                                                                        по ОКПО │       │</w:t>
      </w:r>
    </w:p>
    <w:p w:rsidR="00A5398F" w:rsidRDefault="00A5398F">
      <w:pPr>
        <w:pStyle w:val="ConsPlusNonformat"/>
        <w:jc w:val="both"/>
      </w:pPr>
      <w:r>
        <w:t xml:space="preserve">                                                                         Учетный номер бюджетного обязательства │       │</w:t>
      </w:r>
    </w:p>
    <w:p w:rsidR="00A5398F" w:rsidRDefault="00A5398F">
      <w:pPr>
        <w:pStyle w:val="ConsPlusNonformat"/>
        <w:jc w:val="both"/>
      </w:pPr>
      <w:r>
        <w:t xml:space="preserve">                                                                          Учетный номер денежного обязательства │       │</w:t>
      </w:r>
    </w:p>
    <w:p w:rsidR="00A5398F" w:rsidRDefault="00A5398F">
      <w:pPr>
        <w:pStyle w:val="ConsPlusNonformat"/>
        <w:jc w:val="both"/>
      </w:pPr>
      <w:r>
        <w:t xml:space="preserve">                                                                                     Признак авансового платежа │       │</w:t>
      </w:r>
    </w:p>
    <w:p w:rsidR="00A5398F" w:rsidRDefault="00A5398F">
      <w:pPr>
        <w:pStyle w:val="ConsPlusNonformat"/>
        <w:jc w:val="both"/>
      </w:pPr>
      <w:r>
        <w:t>Периодичность: ежедневная                                                                                       │       │</w:t>
      </w:r>
    </w:p>
    <w:p w:rsidR="00A5398F" w:rsidRDefault="00A5398F">
      <w:pPr>
        <w:pStyle w:val="ConsPlusNonformat"/>
        <w:jc w:val="both"/>
      </w:pPr>
      <w:r>
        <w:t>Единица измерения: руб.                                                                                         ├───────┤</w:t>
      </w:r>
    </w:p>
    <w:p w:rsidR="00A5398F" w:rsidRDefault="00A5398F">
      <w:pPr>
        <w:pStyle w:val="ConsPlusNonformat"/>
        <w:jc w:val="both"/>
      </w:pPr>
      <w:r>
        <w:t xml:space="preserve">                   денежные единицы в                                                                   по </w:t>
      </w:r>
      <w:hyperlink r:id="rId26" w:history="1">
        <w:r>
          <w:t>ОКЕИ</w:t>
        </w:r>
      </w:hyperlink>
      <w:r>
        <w:t xml:space="preserve"> │  383  │</w:t>
      </w:r>
    </w:p>
    <w:p w:rsidR="00A5398F" w:rsidRDefault="00A5398F">
      <w:pPr>
        <w:pStyle w:val="ConsPlusNonformat"/>
        <w:jc w:val="both"/>
      </w:pPr>
      <w:r>
        <w:t xml:space="preserve">                   иностранной валюте                                                                           ├───────┤</w:t>
      </w:r>
    </w:p>
    <w:p w:rsidR="00A5398F" w:rsidRDefault="00A5398F">
      <w:pPr>
        <w:pStyle w:val="ConsPlusNonformat"/>
        <w:jc w:val="both"/>
      </w:pPr>
      <w:r>
        <w:t xml:space="preserve">                                                                                                         по </w:t>
      </w:r>
      <w:hyperlink r:id="rId27" w:history="1">
        <w:r>
          <w:t>ОКВ</w:t>
        </w:r>
      </w:hyperlink>
      <w:r>
        <w:t xml:space="preserve"> │       │</w:t>
      </w:r>
    </w:p>
    <w:p w:rsidR="00A5398F" w:rsidRDefault="00A5398F">
      <w:pPr>
        <w:pStyle w:val="ConsPlusNonformat"/>
        <w:jc w:val="both"/>
      </w:pPr>
      <w:r>
        <w:t xml:space="preserve">                                                                                                                └───────┘</w:t>
      </w:r>
    </w:p>
    <w:p w:rsidR="00A5398F" w:rsidRDefault="00A5398F">
      <w:pPr>
        <w:pStyle w:val="ConsPlusNormal"/>
        <w:jc w:val="center"/>
        <w:outlineLvl w:val="2"/>
        <w:rPr>
          <w:rFonts w:ascii="Times New Roman" w:hAnsi="Times New Roman" w:cs="Times New Roman"/>
          <w:sz w:val="24"/>
          <w:szCs w:val="24"/>
        </w:rPr>
      </w:pPr>
      <w:r>
        <w:rPr>
          <w:rFonts w:ascii="Times New Roman" w:hAnsi="Times New Roman" w:cs="Times New Roman"/>
          <w:sz w:val="24"/>
          <w:szCs w:val="24"/>
        </w:rPr>
        <w:t>1. Реквизиты документа, подтверждающего возникновение</w:t>
      </w:r>
    </w:p>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денежного обязательства</w:t>
      </w:r>
    </w:p>
    <w:p w:rsidR="00A5398F" w:rsidRDefault="00A5398F">
      <w:pPr>
        <w:pStyle w:val="ConsPlusNormal"/>
        <w:jc w:val="both"/>
        <w:rPr>
          <w:rFonts w:ascii="Times New Roman" w:hAnsi="Times New Roman" w:cs="Times New Roman"/>
          <w:sz w:val="24"/>
          <w:szCs w:val="24"/>
        </w:rPr>
      </w:pPr>
    </w:p>
    <w:tbl>
      <w:tblPr>
        <w:tblW w:w="0" w:type="auto"/>
        <w:tblInd w:w="-60"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191"/>
        <w:gridCol w:w="2154"/>
        <w:gridCol w:w="1417"/>
        <w:gridCol w:w="1587"/>
        <w:gridCol w:w="2721"/>
      </w:tblGrid>
      <w:tr w:rsidR="00A5398F">
        <w:tc>
          <w:tcPr>
            <w:tcW w:w="1191" w:type="dxa"/>
            <w:tcBorders>
              <w:left w:val="nil"/>
            </w:tcBorders>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Вид</w:t>
            </w:r>
          </w:p>
        </w:tc>
        <w:tc>
          <w:tcPr>
            <w:tcW w:w="2154"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Номер</w:t>
            </w:r>
          </w:p>
        </w:tc>
        <w:tc>
          <w:tcPr>
            <w:tcW w:w="1417"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Дата</w:t>
            </w:r>
          </w:p>
        </w:tc>
        <w:tc>
          <w:tcPr>
            <w:tcW w:w="1587"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Сумма</w:t>
            </w:r>
          </w:p>
        </w:tc>
        <w:tc>
          <w:tcPr>
            <w:tcW w:w="2721" w:type="dxa"/>
            <w:tcBorders>
              <w:right w:val="nil"/>
            </w:tcBorders>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Предмет</w:t>
            </w:r>
          </w:p>
        </w:tc>
      </w:tr>
      <w:tr w:rsidR="00A5398F">
        <w:tc>
          <w:tcPr>
            <w:tcW w:w="1191" w:type="dxa"/>
            <w:tcBorders>
              <w:left w:val="nil"/>
            </w:tcBorders>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2154"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2</w:t>
            </w:r>
          </w:p>
        </w:tc>
        <w:tc>
          <w:tcPr>
            <w:tcW w:w="1417"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3</w:t>
            </w:r>
          </w:p>
        </w:tc>
        <w:tc>
          <w:tcPr>
            <w:tcW w:w="1587"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4</w:t>
            </w:r>
          </w:p>
        </w:tc>
        <w:tc>
          <w:tcPr>
            <w:tcW w:w="2721" w:type="dxa"/>
            <w:tcBorders>
              <w:right w:val="nil"/>
            </w:tcBorders>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5</w:t>
            </w:r>
          </w:p>
        </w:tc>
      </w:tr>
      <w:tr w:rsidR="00A5398F">
        <w:tblPrEx>
          <w:tblBorders>
            <w:left w:val="single" w:sz="4" w:space="0" w:color="auto"/>
          </w:tblBorders>
        </w:tblPrEx>
        <w:tc>
          <w:tcPr>
            <w:tcW w:w="1191" w:type="dxa"/>
          </w:tcPr>
          <w:p w:rsidR="00A5398F" w:rsidRDefault="00A5398F">
            <w:pPr>
              <w:pStyle w:val="ConsPlusNormal"/>
              <w:rPr>
                <w:rFonts w:ascii="Times New Roman" w:hAnsi="Times New Roman" w:cs="Times New Roman"/>
                <w:sz w:val="24"/>
                <w:szCs w:val="24"/>
              </w:rPr>
            </w:pPr>
          </w:p>
        </w:tc>
        <w:tc>
          <w:tcPr>
            <w:tcW w:w="2154" w:type="dxa"/>
          </w:tcPr>
          <w:p w:rsidR="00A5398F" w:rsidRDefault="00A5398F">
            <w:pPr>
              <w:pStyle w:val="ConsPlusNormal"/>
              <w:rPr>
                <w:rFonts w:ascii="Times New Roman" w:hAnsi="Times New Roman" w:cs="Times New Roman"/>
                <w:sz w:val="24"/>
                <w:szCs w:val="24"/>
              </w:rPr>
            </w:pPr>
          </w:p>
        </w:tc>
        <w:tc>
          <w:tcPr>
            <w:tcW w:w="1417" w:type="dxa"/>
          </w:tcPr>
          <w:p w:rsidR="00A5398F" w:rsidRDefault="00A5398F">
            <w:pPr>
              <w:pStyle w:val="ConsPlusNormal"/>
              <w:rPr>
                <w:rFonts w:ascii="Times New Roman" w:hAnsi="Times New Roman" w:cs="Times New Roman"/>
                <w:sz w:val="24"/>
                <w:szCs w:val="24"/>
              </w:rPr>
            </w:pPr>
          </w:p>
        </w:tc>
        <w:tc>
          <w:tcPr>
            <w:tcW w:w="1587" w:type="dxa"/>
          </w:tcPr>
          <w:p w:rsidR="00A5398F" w:rsidRDefault="00A5398F">
            <w:pPr>
              <w:pStyle w:val="ConsPlusNormal"/>
              <w:rPr>
                <w:rFonts w:ascii="Times New Roman" w:hAnsi="Times New Roman" w:cs="Times New Roman"/>
                <w:sz w:val="24"/>
                <w:szCs w:val="24"/>
              </w:rPr>
            </w:pPr>
          </w:p>
        </w:tc>
        <w:tc>
          <w:tcPr>
            <w:tcW w:w="2721" w:type="dxa"/>
            <w:tcBorders>
              <w:right w:val="nil"/>
            </w:tcBorders>
          </w:tcPr>
          <w:p w:rsidR="00A5398F" w:rsidRDefault="00A5398F">
            <w:pPr>
              <w:pStyle w:val="ConsPlusNormal"/>
              <w:rPr>
                <w:rFonts w:ascii="Times New Roman" w:hAnsi="Times New Roman" w:cs="Times New Roman"/>
                <w:sz w:val="24"/>
                <w:szCs w:val="24"/>
              </w:rPr>
            </w:pPr>
          </w:p>
        </w:tc>
      </w:tr>
    </w:tbl>
    <w:p w:rsidR="00A5398F" w:rsidRDefault="00A5398F">
      <w:pPr>
        <w:pStyle w:val="ConsPlusNormal"/>
        <w:jc w:val="both"/>
        <w:rPr>
          <w:rFonts w:ascii="Times New Roman" w:hAnsi="Times New Roman" w:cs="Times New Roman"/>
          <w:sz w:val="24"/>
          <w:szCs w:val="24"/>
        </w:rPr>
      </w:pPr>
    </w:p>
    <w:p w:rsidR="00A5398F" w:rsidRDefault="00A5398F">
      <w:pPr>
        <w:pStyle w:val="ConsPlusNormal"/>
        <w:jc w:val="center"/>
        <w:outlineLvl w:val="2"/>
        <w:rPr>
          <w:rFonts w:ascii="Times New Roman" w:hAnsi="Times New Roman" w:cs="Times New Roman"/>
          <w:sz w:val="24"/>
          <w:szCs w:val="24"/>
        </w:rPr>
      </w:pPr>
      <w:r>
        <w:rPr>
          <w:rFonts w:ascii="Times New Roman" w:hAnsi="Times New Roman" w:cs="Times New Roman"/>
          <w:sz w:val="24"/>
          <w:szCs w:val="24"/>
        </w:rPr>
        <w:t>2. Расшифровка документа, подтверждающего возникновение</w:t>
      </w:r>
    </w:p>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денежного обязательства</w:t>
      </w:r>
    </w:p>
    <w:p w:rsidR="00A5398F" w:rsidRDefault="00A5398F">
      <w:pPr>
        <w:pStyle w:val="ConsPlusNormal"/>
        <w:jc w:val="both"/>
        <w:rPr>
          <w:rFonts w:ascii="Times New Roman" w:hAnsi="Times New Roman" w:cs="Times New Roman"/>
          <w:sz w:val="24"/>
          <w:szCs w:val="24"/>
        </w:rPr>
      </w:pPr>
    </w:p>
    <w:tbl>
      <w:tblPr>
        <w:tblW w:w="14940" w:type="dxa"/>
        <w:tblInd w:w="-60"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700"/>
        <w:gridCol w:w="2340"/>
        <w:gridCol w:w="900"/>
        <w:gridCol w:w="1800"/>
        <w:gridCol w:w="1800"/>
        <w:gridCol w:w="1440"/>
        <w:gridCol w:w="1260"/>
        <w:gridCol w:w="2700"/>
      </w:tblGrid>
      <w:tr w:rsidR="00A5398F">
        <w:trPr>
          <w:cantSplit/>
        </w:trPr>
        <w:tc>
          <w:tcPr>
            <w:tcW w:w="2700" w:type="dxa"/>
            <w:vMerge w:val="restart"/>
            <w:tcBorders>
              <w:left w:val="nil"/>
            </w:tcBorders>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Код объекта по государственной программе</w:t>
            </w:r>
          </w:p>
        </w:tc>
        <w:tc>
          <w:tcPr>
            <w:tcW w:w="2340" w:type="dxa"/>
            <w:vMerge w:val="restart"/>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Наименование вида средств</w:t>
            </w:r>
          </w:p>
        </w:tc>
        <w:tc>
          <w:tcPr>
            <w:tcW w:w="900" w:type="dxa"/>
            <w:vMerge w:val="restart"/>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Код по БК</w:t>
            </w:r>
          </w:p>
        </w:tc>
        <w:tc>
          <w:tcPr>
            <w:tcW w:w="1800" w:type="dxa"/>
            <w:vMerge w:val="restart"/>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Аналитический код</w:t>
            </w:r>
          </w:p>
        </w:tc>
        <w:tc>
          <w:tcPr>
            <w:tcW w:w="1800" w:type="dxa"/>
            <w:vMerge w:val="restart"/>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Сумма в валюте выплаты</w:t>
            </w:r>
          </w:p>
        </w:tc>
        <w:tc>
          <w:tcPr>
            <w:tcW w:w="1440" w:type="dxa"/>
            <w:vMerge w:val="restart"/>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Код валюты</w:t>
            </w:r>
          </w:p>
        </w:tc>
        <w:tc>
          <w:tcPr>
            <w:tcW w:w="3960" w:type="dxa"/>
            <w:gridSpan w:val="2"/>
            <w:tcBorders>
              <w:right w:val="nil"/>
            </w:tcBorders>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Сумма в рублевом эквиваленте</w:t>
            </w:r>
          </w:p>
        </w:tc>
      </w:tr>
      <w:tr w:rsidR="00A5398F">
        <w:trPr>
          <w:cantSplit/>
          <w:trHeight w:val="723"/>
        </w:trPr>
        <w:tc>
          <w:tcPr>
            <w:tcW w:w="2700" w:type="dxa"/>
            <w:vMerge/>
            <w:tcBorders>
              <w:left w:val="nil"/>
            </w:tcBorders>
          </w:tcPr>
          <w:p w:rsidR="00A5398F" w:rsidRDefault="00A5398F">
            <w:pPr>
              <w:rPr>
                <w:rFonts w:ascii="Times New Roman" w:hAnsi="Times New Roman" w:cs="Times New Roman"/>
                <w:sz w:val="24"/>
                <w:szCs w:val="24"/>
              </w:rPr>
            </w:pPr>
          </w:p>
        </w:tc>
        <w:tc>
          <w:tcPr>
            <w:tcW w:w="2340" w:type="dxa"/>
            <w:vMerge/>
          </w:tcPr>
          <w:p w:rsidR="00A5398F" w:rsidRDefault="00A5398F">
            <w:pPr>
              <w:rPr>
                <w:rFonts w:ascii="Times New Roman" w:hAnsi="Times New Roman" w:cs="Times New Roman"/>
                <w:sz w:val="24"/>
                <w:szCs w:val="24"/>
              </w:rPr>
            </w:pPr>
          </w:p>
        </w:tc>
        <w:tc>
          <w:tcPr>
            <w:tcW w:w="900" w:type="dxa"/>
            <w:vMerge/>
          </w:tcPr>
          <w:p w:rsidR="00A5398F" w:rsidRDefault="00A5398F">
            <w:pPr>
              <w:rPr>
                <w:rFonts w:ascii="Times New Roman" w:hAnsi="Times New Roman" w:cs="Times New Roman"/>
                <w:sz w:val="24"/>
                <w:szCs w:val="24"/>
              </w:rPr>
            </w:pPr>
          </w:p>
        </w:tc>
        <w:tc>
          <w:tcPr>
            <w:tcW w:w="1800" w:type="dxa"/>
            <w:vMerge/>
          </w:tcPr>
          <w:p w:rsidR="00A5398F" w:rsidRDefault="00A5398F">
            <w:pPr>
              <w:rPr>
                <w:rFonts w:ascii="Times New Roman" w:hAnsi="Times New Roman" w:cs="Times New Roman"/>
                <w:sz w:val="24"/>
                <w:szCs w:val="24"/>
              </w:rPr>
            </w:pPr>
          </w:p>
        </w:tc>
        <w:tc>
          <w:tcPr>
            <w:tcW w:w="1800" w:type="dxa"/>
            <w:vMerge/>
          </w:tcPr>
          <w:p w:rsidR="00A5398F" w:rsidRDefault="00A5398F">
            <w:pPr>
              <w:rPr>
                <w:rFonts w:ascii="Times New Roman" w:hAnsi="Times New Roman" w:cs="Times New Roman"/>
                <w:sz w:val="24"/>
                <w:szCs w:val="24"/>
              </w:rPr>
            </w:pPr>
          </w:p>
        </w:tc>
        <w:tc>
          <w:tcPr>
            <w:tcW w:w="1440" w:type="dxa"/>
            <w:vMerge/>
          </w:tcPr>
          <w:p w:rsidR="00A5398F" w:rsidRDefault="00A5398F">
            <w:pPr>
              <w:rPr>
                <w:rFonts w:ascii="Times New Roman" w:hAnsi="Times New Roman" w:cs="Times New Roman"/>
                <w:sz w:val="24"/>
                <w:szCs w:val="24"/>
              </w:rPr>
            </w:pPr>
          </w:p>
        </w:tc>
        <w:tc>
          <w:tcPr>
            <w:tcW w:w="1260"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всего</w:t>
            </w:r>
          </w:p>
        </w:tc>
        <w:tc>
          <w:tcPr>
            <w:tcW w:w="2700" w:type="dxa"/>
            <w:tcBorders>
              <w:right w:val="nil"/>
            </w:tcBorders>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в том числе перечислено сумм аванса</w:t>
            </w:r>
          </w:p>
        </w:tc>
      </w:tr>
      <w:tr w:rsidR="00A5398F">
        <w:tc>
          <w:tcPr>
            <w:tcW w:w="2700" w:type="dxa"/>
            <w:tcBorders>
              <w:left w:val="nil"/>
            </w:tcBorders>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1</w:t>
            </w:r>
          </w:p>
        </w:tc>
        <w:tc>
          <w:tcPr>
            <w:tcW w:w="2340"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2</w:t>
            </w:r>
          </w:p>
        </w:tc>
        <w:tc>
          <w:tcPr>
            <w:tcW w:w="900"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3</w:t>
            </w:r>
          </w:p>
        </w:tc>
        <w:tc>
          <w:tcPr>
            <w:tcW w:w="1800"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4</w:t>
            </w:r>
          </w:p>
        </w:tc>
        <w:tc>
          <w:tcPr>
            <w:tcW w:w="1800"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5</w:t>
            </w:r>
          </w:p>
        </w:tc>
        <w:tc>
          <w:tcPr>
            <w:tcW w:w="1440"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6</w:t>
            </w:r>
          </w:p>
        </w:tc>
        <w:tc>
          <w:tcPr>
            <w:tcW w:w="1260" w:type="dxa"/>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7</w:t>
            </w:r>
          </w:p>
        </w:tc>
        <w:tc>
          <w:tcPr>
            <w:tcW w:w="2700" w:type="dxa"/>
            <w:tcBorders>
              <w:right w:val="nil"/>
            </w:tcBorders>
          </w:tcPr>
          <w:p w:rsidR="00A5398F" w:rsidRDefault="00A5398F">
            <w:pPr>
              <w:pStyle w:val="ConsPlusNormal"/>
              <w:jc w:val="center"/>
              <w:rPr>
                <w:rFonts w:ascii="Times New Roman" w:hAnsi="Times New Roman" w:cs="Times New Roman"/>
                <w:sz w:val="24"/>
                <w:szCs w:val="24"/>
              </w:rPr>
            </w:pPr>
            <w:r>
              <w:rPr>
                <w:rFonts w:ascii="Times New Roman" w:hAnsi="Times New Roman" w:cs="Times New Roman"/>
                <w:sz w:val="24"/>
                <w:szCs w:val="24"/>
              </w:rPr>
              <w:t>8</w:t>
            </w:r>
          </w:p>
        </w:tc>
      </w:tr>
      <w:tr w:rsidR="00A5398F">
        <w:tblPrEx>
          <w:tblBorders>
            <w:left w:val="single" w:sz="4" w:space="0" w:color="auto"/>
            <w:right w:val="single" w:sz="4" w:space="0" w:color="auto"/>
          </w:tblBorders>
        </w:tblPrEx>
        <w:tc>
          <w:tcPr>
            <w:tcW w:w="2700" w:type="dxa"/>
          </w:tcPr>
          <w:p w:rsidR="00A5398F" w:rsidRDefault="00A5398F">
            <w:pPr>
              <w:pStyle w:val="ConsPlusNormal"/>
              <w:rPr>
                <w:rFonts w:ascii="Times New Roman" w:hAnsi="Times New Roman" w:cs="Times New Roman"/>
                <w:sz w:val="24"/>
                <w:szCs w:val="24"/>
              </w:rPr>
            </w:pPr>
          </w:p>
        </w:tc>
        <w:tc>
          <w:tcPr>
            <w:tcW w:w="2340" w:type="dxa"/>
          </w:tcPr>
          <w:p w:rsidR="00A5398F" w:rsidRDefault="00A5398F">
            <w:pPr>
              <w:pStyle w:val="ConsPlusNormal"/>
              <w:rPr>
                <w:rFonts w:ascii="Times New Roman" w:hAnsi="Times New Roman" w:cs="Times New Roman"/>
                <w:sz w:val="24"/>
                <w:szCs w:val="24"/>
              </w:rPr>
            </w:pPr>
          </w:p>
        </w:tc>
        <w:tc>
          <w:tcPr>
            <w:tcW w:w="900" w:type="dxa"/>
          </w:tcPr>
          <w:p w:rsidR="00A5398F" w:rsidRDefault="00A5398F">
            <w:pPr>
              <w:pStyle w:val="ConsPlusNormal"/>
              <w:rPr>
                <w:rFonts w:ascii="Times New Roman" w:hAnsi="Times New Roman" w:cs="Times New Roman"/>
                <w:sz w:val="24"/>
                <w:szCs w:val="24"/>
              </w:rPr>
            </w:pPr>
          </w:p>
        </w:tc>
        <w:tc>
          <w:tcPr>
            <w:tcW w:w="1800" w:type="dxa"/>
          </w:tcPr>
          <w:p w:rsidR="00A5398F" w:rsidRDefault="00A5398F">
            <w:pPr>
              <w:pStyle w:val="ConsPlusNormal"/>
              <w:rPr>
                <w:rFonts w:ascii="Times New Roman" w:hAnsi="Times New Roman" w:cs="Times New Roman"/>
                <w:sz w:val="24"/>
                <w:szCs w:val="24"/>
              </w:rPr>
            </w:pPr>
          </w:p>
        </w:tc>
        <w:tc>
          <w:tcPr>
            <w:tcW w:w="1800" w:type="dxa"/>
          </w:tcPr>
          <w:p w:rsidR="00A5398F" w:rsidRDefault="00A5398F">
            <w:pPr>
              <w:pStyle w:val="ConsPlusNormal"/>
              <w:rPr>
                <w:rFonts w:ascii="Times New Roman" w:hAnsi="Times New Roman" w:cs="Times New Roman"/>
                <w:sz w:val="24"/>
                <w:szCs w:val="24"/>
              </w:rPr>
            </w:pPr>
          </w:p>
        </w:tc>
        <w:tc>
          <w:tcPr>
            <w:tcW w:w="1440" w:type="dxa"/>
          </w:tcPr>
          <w:p w:rsidR="00A5398F" w:rsidRDefault="00A5398F">
            <w:pPr>
              <w:pStyle w:val="ConsPlusNormal"/>
              <w:rPr>
                <w:rFonts w:ascii="Times New Roman" w:hAnsi="Times New Roman" w:cs="Times New Roman"/>
                <w:sz w:val="24"/>
                <w:szCs w:val="24"/>
              </w:rPr>
            </w:pPr>
          </w:p>
        </w:tc>
        <w:tc>
          <w:tcPr>
            <w:tcW w:w="1260" w:type="dxa"/>
          </w:tcPr>
          <w:p w:rsidR="00A5398F" w:rsidRDefault="00A5398F">
            <w:pPr>
              <w:pStyle w:val="ConsPlusNormal"/>
              <w:rPr>
                <w:rFonts w:ascii="Times New Roman" w:hAnsi="Times New Roman" w:cs="Times New Roman"/>
                <w:sz w:val="24"/>
                <w:szCs w:val="24"/>
              </w:rPr>
            </w:pPr>
          </w:p>
        </w:tc>
        <w:tc>
          <w:tcPr>
            <w:tcW w:w="2700" w:type="dxa"/>
          </w:tcPr>
          <w:p w:rsidR="00A5398F" w:rsidRDefault="00A5398F">
            <w:pPr>
              <w:pStyle w:val="ConsPlusNormal"/>
              <w:rPr>
                <w:rFonts w:ascii="Times New Roman" w:hAnsi="Times New Roman" w:cs="Times New Roman"/>
                <w:sz w:val="24"/>
                <w:szCs w:val="24"/>
              </w:rPr>
            </w:pPr>
          </w:p>
        </w:tc>
      </w:tr>
      <w:tr w:rsidR="00A5398F">
        <w:tblPrEx>
          <w:tblBorders>
            <w:left w:val="single" w:sz="4" w:space="0" w:color="auto"/>
            <w:right w:val="single" w:sz="4" w:space="0" w:color="auto"/>
          </w:tblBorders>
        </w:tblPrEx>
        <w:tc>
          <w:tcPr>
            <w:tcW w:w="2700" w:type="dxa"/>
          </w:tcPr>
          <w:p w:rsidR="00A5398F" w:rsidRDefault="00A5398F">
            <w:pPr>
              <w:pStyle w:val="ConsPlusNormal"/>
              <w:rPr>
                <w:rFonts w:ascii="Times New Roman" w:hAnsi="Times New Roman" w:cs="Times New Roman"/>
                <w:sz w:val="24"/>
                <w:szCs w:val="24"/>
              </w:rPr>
            </w:pPr>
          </w:p>
        </w:tc>
        <w:tc>
          <w:tcPr>
            <w:tcW w:w="2340" w:type="dxa"/>
          </w:tcPr>
          <w:p w:rsidR="00A5398F" w:rsidRDefault="00A5398F">
            <w:pPr>
              <w:pStyle w:val="ConsPlusNormal"/>
              <w:rPr>
                <w:rFonts w:ascii="Times New Roman" w:hAnsi="Times New Roman" w:cs="Times New Roman"/>
                <w:sz w:val="24"/>
                <w:szCs w:val="24"/>
              </w:rPr>
            </w:pPr>
          </w:p>
        </w:tc>
        <w:tc>
          <w:tcPr>
            <w:tcW w:w="900" w:type="dxa"/>
          </w:tcPr>
          <w:p w:rsidR="00A5398F" w:rsidRDefault="00A5398F">
            <w:pPr>
              <w:pStyle w:val="ConsPlusNormal"/>
              <w:rPr>
                <w:rFonts w:ascii="Times New Roman" w:hAnsi="Times New Roman" w:cs="Times New Roman"/>
                <w:sz w:val="24"/>
                <w:szCs w:val="24"/>
              </w:rPr>
            </w:pPr>
          </w:p>
        </w:tc>
        <w:tc>
          <w:tcPr>
            <w:tcW w:w="1800" w:type="dxa"/>
          </w:tcPr>
          <w:p w:rsidR="00A5398F" w:rsidRDefault="00A5398F">
            <w:pPr>
              <w:pStyle w:val="ConsPlusNormal"/>
              <w:rPr>
                <w:rFonts w:ascii="Times New Roman" w:hAnsi="Times New Roman" w:cs="Times New Roman"/>
                <w:sz w:val="24"/>
                <w:szCs w:val="24"/>
              </w:rPr>
            </w:pPr>
          </w:p>
        </w:tc>
        <w:tc>
          <w:tcPr>
            <w:tcW w:w="1800" w:type="dxa"/>
          </w:tcPr>
          <w:p w:rsidR="00A5398F" w:rsidRDefault="00A5398F">
            <w:pPr>
              <w:pStyle w:val="ConsPlusNormal"/>
              <w:rPr>
                <w:rFonts w:ascii="Times New Roman" w:hAnsi="Times New Roman" w:cs="Times New Roman"/>
                <w:sz w:val="24"/>
                <w:szCs w:val="24"/>
              </w:rPr>
            </w:pPr>
          </w:p>
        </w:tc>
        <w:tc>
          <w:tcPr>
            <w:tcW w:w="1440" w:type="dxa"/>
          </w:tcPr>
          <w:p w:rsidR="00A5398F" w:rsidRDefault="00A5398F">
            <w:pPr>
              <w:pStyle w:val="ConsPlusNormal"/>
              <w:rPr>
                <w:rFonts w:ascii="Times New Roman" w:hAnsi="Times New Roman" w:cs="Times New Roman"/>
                <w:sz w:val="24"/>
                <w:szCs w:val="24"/>
              </w:rPr>
            </w:pPr>
          </w:p>
        </w:tc>
        <w:tc>
          <w:tcPr>
            <w:tcW w:w="1260" w:type="dxa"/>
          </w:tcPr>
          <w:p w:rsidR="00A5398F" w:rsidRDefault="00A5398F">
            <w:pPr>
              <w:pStyle w:val="ConsPlusNormal"/>
              <w:rPr>
                <w:rFonts w:ascii="Times New Roman" w:hAnsi="Times New Roman" w:cs="Times New Roman"/>
                <w:sz w:val="24"/>
                <w:szCs w:val="24"/>
              </w:rPr>
            </w:pPr>
          </w:p>
        </w:tc>
        <w:tc>
          <w:tcPr>
            <w:tcW w:w="2700" w:type="dxa"/>
          </w:tcPr>
          <w:p w:rsidR="00A5398F" w:rsidRDefault="00A5398F">
            <w:pPr>
              <w:pStyle w:val="ConsPlusNormal"/>
              <w:rPr>
                <w:rFonts w:ascii="Times New Roman" w:hAnsi="Times New Roman" w:cs="Times New Roman"/>
                <w:sz w:val="24"/>
                <w:szCs w:val="24"/>
              </w:rPr>
            </w:pPr>
          </w:p>
        </w:tc>
      </w:tr>
      <w:tr w:rsidR="00A5398F">
        <w:tblPrEx>
          <w:tblBorders>
            <w:right w:val="single" w:sz="4" w:space="0" w:color="auto"/>
          </w:tblBorders>
        </w:tblPrEx>
        <w:tc>
          <w:tcPr>
            <w:tcW w:w="10980" w:type="dxa"/>
            <w:gridSpan w:val="6"/>
            <w:tcBorders>
              <w:left w:val="nil"/>
              <w:bottom w:val="nil"/>
            </w:tcBorders>
          </w:tcPr>
          <w:p w:rsidR="00A5398F" w:rsidRDefault="00A5398F">
            <w:pPr>
              <w:pStyle w:val="ConsPlusNormal"/>
              <w:jc w:val="right"/>
              <w:rPr>
                <w:rFonts w:ascii="Times New Roman" w:hAnsi="Times New Roman" w:cs="Times New Roman"/>
                <w:sz w:val="24"/>
                <w:szCs w:val="24"/>
              </w:rPr>
            </w:pPr>
            <w:r>
              <w:rPr>
                <w:rFonts w:ascii="Times New Roman" w:hAnsi="Times New Roman" w:cs="Times New Roman"/>
                <w:sz w:val="24"/>
                <w:szCs w:val="24"/>
              </w:rPr>
              <w:t>Итого:</w:t>
            </w:r>
          </w:p>
        </w:tc>
        <w:tc>
          <w:tcPr>
            <w:tcW w:w="1260" w:type="dxa"/>
          </w:tcPr>
          <w:p w:rsidR="00A5398F" w:rsidRDefault="00A5398F">
            <w:pPr>
              <w:pStyle w:val="ConsPlusNormal"/>
              <w:rPr>
                <w:rFonts w:ascii="Times New Roman" w:hAnsi="Times New Roman" w:cs="Times New Roman"/>
                <w:sz w:val="24"/>
                <w:szCs w:val="24"/>
              </w:rPr>
            </w:pPr>
          </w:p>
        </w:tc>
        <w:tc>
          <w:tcPr>
            <w:tcW w:w="2700" w:type="dxa"/>
          </w:tcPr>
          <w:p w:rsidR="00A5398F" w:rsidRDefault="00A5398F">
            <w:pPr>
              <w:pStyle w:val="ConsPlusNormal"/>
              <w:rPr>
                <w:rFonts w:ascii="Times New Roman" w:hAnsi="Times New Roman" w:cs="Times New Roman"/>
                <w:sz w:val="24"/>
                <w:szCs w:val="24"/>
              </w:rPr>
            </w:pPr>
          </w:p>
        </w:tc>
      </w:tr>
    </w:tbl>
    <w:p w:rsidR="00A5398F" w:rsidRDefault="00A5398F">
      <w:pPr>
        <w:pStyle w:val="ConsPlusNonformat"/>
        <w:jc w:val="both"/>
        <w:rPr>
          <w:rFonts w:ascii="Times New Roman" w:hAnsi="Times New Roman" w:cs="Times New Roman"/>
          <w:sz w:val="24"/>
          <w:szCs w:val="24"/>
        </w:rPr>
      </w:pPr>
      <w:r>
        <w:rPr>
          <w:rFonts w:ascii="Times New Roman" w:hAnsi="Times New Roman" w:cs="Times New Roman"/>
          <w:sz w:val="24"/>
          <w:szCs w:val="24"/>
        </w:rPr>
        <w:t>Руководитель</w:t>
      </w:r>
    </w:p>
    <w:p w:rsidR="00A5398F" w:rsidRDefault="00A5398F">
      <w:pPr>
        <w:pStyle w:val="ConsPlusNonformat"/>
        <w:jc w:val="both"/>
        <w:rPr>
          <w:rFonts w:ascii="Times New Roman" w:hAnsi="Times New Roman" w:cs="Times New Roman"/>
          <w:sz w:val="24"/>
          <w:szCs w:val="24"/>
        </w:rPr>
      </w:pPr>
      <w:r>
        <w:rPr>
          <w:rFonts w:ascii="Times New Roman" w:hAnsi="Times New Roman" w:cs="Times New Roman"/>
          <w:sz w:val="24"/>
          <w:szCs w:val="24"/>
        </w:rPr>
        <w:t>(уполномоченное лицо) ___________ _________ _______________________________</w:t>
      </w:r>
    </w:p>
    <w:p w:rsidR="00A5398F" w:rsidRDefault="00A5398F">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(должность) (подпись)     (расшифровка подписи)</w:t>
      </w:r>
    </w:p>
    <w:p w:rsidR="00A5398F" w:rsidRDefault="00A5398F">
      <w:pPr>
        <w:pStyle w:val="ConsPlusNonformat"/>
        <w:jc w:val="both"/>
        <w:rPr>
          <w:rFonts w:ascii="Times New Roman" w:hAnsi="Times New Roman" w:cs="Times New Roman"/>
          <w:sz w:val="24"/>
          <w:szCs w:val="24"/>
        </w:rPr>
      </w:pPr>
    </w:p>
    <w:p w:rsidR="00A5398F" w:rsidRDefault="00A5398F">
      <w:pPr>
        <w:pStyle w:val="ConsPlusNonformat"/>
        <w:jc w:val="both"/>
        <w:rPr>
          <w:rFonts w:ascii="Times New Roman" w:hAnsi="Times New Roman" w:cs="Times New Roman"/>
          <w:sz w:val="24"/>
          <w:szCs w:val="24"/>
        </w:rPr>
      </w:pPr>
      <w:r>
        <w:rPr>
          <w:rFonts w:ascii="Times New Roman" w:hAnsi="Times New Roman" w:cs="Times New Roman"/>
          <w:sz w:val="24"/>
          <w:szCs w:val="24"/>
        </w:rPr>
        <w:t>Главный бухгалтер</w:t>
      </w:r>
    </w:p>
    <w:p w:rsidR="00A5398F" w:rsidRDefault="00A5398F">
      <w:pPr>
        <w:pStyle w:val="ConsPlusNonformat"/>
        <w:jc w:val="both"/>
        <w:rPr>
          <w:rFonts w:ascii="Times New Roman" w:hAnsi="Times New Roman" w:cs="Times New Roman"/>
          <w:sz w:val="24"/>
          <w:szCs w:val="24"/>
        </w:rPr>
      </w:pPr>
      <w:r>
        <w:rPr>
          <w:rFonts w:ascii="Times New Roman" w:hAnsi="Times New Roman" w:cs="Times New Roman"/>
          <w:sz w:val="24"/>
          <w:szCs w:val="24"/>
        </w:rPr>
        <w:t>(уполномоченное лицо) ___________ _________ _______________________________</w:t>
      </w:r>
    </w:p>
    <w:p w:rsidR="00A5398F" w:rsidRDefault="00A5398F">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(должность) (подпись)     (расшифровка подписи)</w:t>
      </w:r>
    </w:p>
    <w:p w:rsidR="00A5398F" w:rsidRDefault="00A5398F">
      <w:pPr>
        <w:pStyle w:val="ConsPlusNonformat"/>
        <w:jc w:val="both"/>
        <w:rPr>
          <w:rFonts w:ascii="Times New Roman" w:hAnsi="Times New Roman" w:cs="Times New Roman"/>
          <w:sz w:val="24"/>
          <w:szCs w:val="24"/>
        </w:rPr>
      </w:pPr>
      <w:r>
        <w:rPr>
          <w:rFonts w:ascii="Times New Roman" w:hAnsi="Times New Roman" w:cs="Times New Roman"/>
          <w:sz w:val="24"/>
          <w:szCs w:val="24"/>
        </w:rPr>
        <w:t>"__" ______________ 20__ г.</w:t>
      </w:r>
    </w:p>
    <w:p w:rsidR="00A5398F" w:rsidRDefault="00A5398F">
      <w:pPr>
        <w:pStyle w:val="ConsPlusNonformat"/>
        <w:jc w:val="both"/>
        <w:rPr>
          <w:rFonts w:ascii="Times New Roman" w:hAnsi="Times New Roman" w:cs="Times New Roman"/>
          <w:sz w:val="24"/>
          <w:szCs w:val="24"/>
        </w:rPr>
      </w:pPr>
    </w:p>
    <w:p w:rsidR="00A5398F" w:rsidRDefault="00A5398F">
      <w:pPr>
        <w:pStyle w:val="ConsPlusNonformat"/>
        <w:jc w:val="both"/>
        <w:rPr>
          <w:rFonts w:ascii="Times New Roman" w:hAnsi="Times New Roman" w:cs="Times New Roman"/>
        </w:rPr>
      </w:pPr>
    </w:p>
    <w:p w:rsidR="00A5398F" w:rsidRDefault="00A5398F">
      <w:pPr>
        <w:pStyle w:val="ConsPlusNonformat"/>
        <w:jc w:val="both"/>
      </w:pPr>
      <w:r>
        <w:t>┌─────────────────────────────────────────────────────────────────────────┐</w:t>
      </w:r>
    </w:p>
    <w:p w:rsidR="00A5398F" w:rsidRDefault="00A5398F">
      <w:pPr>
        <w:pStyle w:val="ConsPlusNonformat"/>
        <w:jc w:val="both"/>
      </w:pPr>
      <w:r>
        <w:t>│   Отметка органа, осуществляющего открытие и ведение лицевых счетов,    │</w:t>
      </w:r>
    </w:p>
    <w:p w:rsidR="00A5398F" w:rsidRDefault="00A5398F">
      <w:pPr>
        <w:pStyle w:val="ConsPlusNonformat"/>
        <w:jc w:val="both"/>
      </w:pPr>
      <w:r>
        <w:t>│             о регистрации Сведений о денежном обязательстве             │</w:t>
      </w:r>
    </w:p>
    <w:p w:rsidR="00A5398F" w:rsidRDefault="00A5398F">
      <w:pPr>
        <w:pStyle w:val="ConsPlusNonformat"/>
        <w:jc w:val="both"/>
      </w:pPr>
      <w:r>
        <w:t>│                                                                         │</w:t>
      </w:r>
    </w:p>
    <w:p w:rsidR="00A5398F" w:rsidRDefault="00A5398F">
      <w:pPr>
        <w:pStyle w:val="ConsPlusNonformat"/>
        <w:jc w:val="both"/>
      </w:pPr>
      <w:r>
        <w:t>│ Номер сведений __________________________________                       │</w:t>
      </w:r>
    </w:p>
    <w:p w:rsidR="00A5398F" w:rsidRDefault="00A5398F">
      <w:pPr>
        <w:pStyle w:val="ConsPlusNonformat"/>
        <w:jc w:val="both"/>
      </w:pPr>
      <w:r>
        <w:t>│ Ответственный                                                           │</w:t>
      </w:r>
    </w:p>
    <w:p w:rsidR="00A5398F" w:rsidRDefault="00A5398F">
      <w:pPr>
        <w:pStyle w:val="ConsPlusNonformat"/>
        <w:jc w:val="both"/>
      </w:pPr>
      <w:r>
        <w:t>│ исполнитель    ___________ _________ _________________________________  │</w:t>
      </w:r>
    </w:p>
    <w:p w:rsidR="00A5398F" w:rsidRDefault="00A5398F">
      <w:pPr>
        <w:pStyle w:val="ConsPlusNonformat"/>
        <w:jc w:val="both"/>
      </w:pPr>
      <w:r>
        <w:t>│                (должность) (подпись) (расшифровка подписи) (телефон)    │</w:t>
      </w:r>
    </w:p>
    <w:p w:rsidR="00A5398F" w:rsidRDefault="00A5398F">
      <w:pPr>
        <w:pStyle w:val="ConsPlusNonformat"/>
        <w:jc w:val="both"/>
      </w:pPr>
      <w:r>
        <w:t>│                                                                         │</w:t>
      </w:r>
    </w:p>
    <w:p w:rsidR="00A5398F" w:rsidRDefault="00A5398F">
      <w:pPr>
        <w:pStyle w:val="ConsPlusNonformat"/>
        <w:jc w:val="both"/>
      </w:pPr>
      <w:r>
        <w:t>│ "__" ______________ 20__ г.                                             │</w:t>
      </w:r>
    </w:p>
    <w:p w:rsidR="00A5398F" w:rsidRDefault="00A5398F">
      <w:pPr>
        <w:pStyle w:val="ConsPlusNonformat"/>
        <w:jc w:val="both"/>
      </w:pPr>
      <w:r>
        <w:t>└─────────────────────────────────────────────────────────────────────────┘</w:t>
      </w:r>
    </w:p>
    <w:p w:rsidR="00A5398F" w:rsidRDefault="00A5398F">
      <w:pPr>
        <w:pStyle w:val="ConsPlusNormal"/>
        <w:jc w:val="right"/>
        <w:rPr>
          <w:rFonts w:ascii="Times New Roman" w:hAnsi="Times New Roman" w:cs="Times New Roman"/>
          <w:sz w:val="24"/>
          <w:szCs w:val="24"/>
        </w:rPr>
      </w:pPr>
      <w:r>
        <w:rPr>
          <w:rFonts w:ascii="Times New Roman" w:hAnsi="Times New Roman" w:cs="Times New Roman"/>
          <w:sz w:val="24"/>
          <w:szCs w:val="24"/>
        </w:rPr>
        <w:t>Номер страницы ____________</w:t>
      </w:r>
    </w:p>
    <w:p w:rsidR="00A5398F" w:rsidRDefault="00A5398F">
      <w:pPr>
        <w:pStyle w:val="ConsPlusNormal"/>
        <w:jc w:val="right"/>
        <w:rPr>
          <w:rFonts w:ascii="Times New Roman" w:hAnsi="Times New Roman" w:cs="Times New Roman"/>
          <w:sz w:val="24"/>
          <w:szCs w:val="24"/>
        </w:rPr>
        <w:sectPr w:rsidR="00A5398F">
          <w:pgSz w:w="16838" w:h="11906" w:orient="landscape"/>
          <w:pgMar w:top="539" w:right="1134" w:bottom="851" w:left="1134" w:header="0" w:footer="0" w:gutter="0"/>
          <w:cols w:space="720"/>
        </w:sectPr>
      </w:pPr>
      <w:r>
        <w:rPr>
          <w:rFonts w:ascii="Times New Roman" w:hAnsi="Times New Roman" w:cs="Times New Roman"/>
          <w:sz w:val="24"/>
          <w:szCs w:val="24"/>
        </w:rPr>
        <w:t>Всего страниц _____________</w:t>
      </w:r>
    </w:p>
    <w:p w:rsidR="00A5398F" w:rsidRDefault="00A5398F">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Приложение 3</w:t>
      </w:r>
    </w:p>
    <w:p w:rsidR="00A5398F" w:rsidRDefault="00A5398F">
      <w:pPr>
        <w:pStyle w:val="ConsPlusNormal"/>
        <w:jc w:val="right"/>
        <w:rPr>
          <w:rFonts w:ascii="Times New Roman" w:hAnsi="Times New Roman" w:cs="Times New Roman"/>
          <w:sz w:val="24"/>
          <w:szCs w:val="24"/>
        </w:rPr>
      </w:pPr>
      <w:r>
        <w:rPr>
          <w:rFonts w:ascii="Times New Roman" w:hAnsi="Times New Roman" w:cs="Times New Roman"/>
          <w:sz w:val="24"/>
          <w:szCs w:val="24"/>
        </w:rPr>
        <w:t>к Порядку учета бюджетных</w:t>
      </w:r>
    </w:p>
    <w:p w:rsidR="00A5398F" w:rsidRDefault="00A5398F">
      <w:pPr>
        <w:pStyle w:val="ConsPlusNormal"/>
        <w:jc w:val="right"/>
        <w:rPr>
          <w:rFonts w:ascii="Times New Roman" w:hAnsi="Times New Roman" w:cs="Times New Roman"/>
          <w:sz w:val="24"/>
          <w:szCs w:val="24"/>
        </w:rPr>
      </w:pPr>
      <w:r>
        <w:rPr>
          <w:rFonts w:ascii="Times New Roman" w:hAnsi="Times New Roman" w:cs="Times New Roman"/>
          <w:sz w:val="24"/>
          <w:szCs w:val="24"/>
        </w:rPr>
        <w:t>и денежных обязательств получателей средств бюджета</w:t>
      </w:r>
    </w:p>
    <w:p w:rsidR="00A5398F" w:rsidRDefault="00A5398F">
      <w:pPr>
        <w:pStyle w:val="ConsPlusNormal"/>
        <w:jc w:val="right"/>
        <w:rPr>
          <w:rFonts w:ascii="Times New Roman" w:hAnsi="Times New Roman" w:cs="Times New Roman"/>
          <w:sz w:val="24"/>
          <w:szCs w:val="24"/>
        </w:rPr>
      </w:pPr>
      <w:r>
        <w:rPr>
          <w:rFonts w:ascii="Times New Roman" w:hAnsi="Times New Roman" w:cs="Times New Roman"/>
          <w:sz w:val="24"/>
          <w:szCs w:val="24"/>
        </w:rPr>
        <w:t>Курташкинского сельского поселения Атюрьевского</w:t>
      </w:r>
    </w:p>
    <w:p w:rsidR="00A5398F" w:rsidRDefault="00A5398F">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муниципального района Республики Мордовия</w:t>
      </w:r>
    </w:p>
    <w:p w:rsidR="00A5398F" w:rsidRDefault="00A5398F">
      <w:pPr>
        <w:pStyle w:val="ConsPlusNormal"/>
        <w:jc w:val="right"/>
        <w:rPr>
          <w:rFonts w:ascii="Times New Roman" w:hAnsi="Times New Roman" w:cs="Times New Roman"/>
          <w:sz w:val="24"/>
          <w:szCs w:val="24"/>
        </w:rPr>
      </w:pPr>
      <w:r>
        <w:rPr>
          <w:rFonts w:ascii="Times New Roman" w:hAnsi="Times New Roman" w:cs="Times New Roman"/>
          <w:sz w:val="24"/>
          <w:szCs w:val="24"/>
        </w:rPr>
        <w:t>от «29» декабря 2018 г. №72</w:t>
      </w:r>
    </w:p>
    <w:p w:rsidR="00A5398F" w:rsidRDefault="00A5398F">
      <w:pPr>
        <w:pStyle w:val="ConsPlusNormal"/>
        <w:jc w:val="right"/>
        <w:rPr>
          <w:rFonts w:ascii="Times New Roman" w:hAnsi="Times New Roman" w:cs="Times New Roman"/>
          <w:sz w:val="24"/>
          <w:szCs w:val="24"/>
        </w:rPr>
      </w:pPr>
    </w:p>
    <w:p w:rsidR="00A5398F" w:rsidRDefault="00A5398F">
      <w:pPr>
        <w:pStyle w:val="ConsPlusNormal"/>
        <w:jc w:val="both"/>
        <w:rPr>
          <w:rFonts w:ascii="Times New Roman" w:hAnsi="Times New Roman" w:cs="Times New Roman"/>
          <w:sz w:val="24"/>
          <w:szCs w:val="24"/>
        </w:rPr>
      </w:pPr>
    </w:p>
    <w:p w:rsidR="00A5398F" w:rsidRDefault="00A5398F">
      <w:pPr>
        <w:pStyle w:val="ConsPlusNormal"/>
        <w:jc w:val="center"/>
        <w:rPr>
          <w:rFonts w:ascii="Times New Roman" w:hAnsi="Times New Roman" w:cs="Times New Roman"/>
          <w:sz w:val="28"/>
          <w:szCs w:val="28"/>
        </w:rPr>
      </w:pPr>
      <w:r>
        <w:rPr>
          <w:rFonts w:ascii="Times New Roman" w:hAnsi="Times New Roman" w:cs="Times New Roman"/>
          <w:sz w:val="28"/>
          <w:szCs w:val="28"/>
        </w:rPr>
        <w:t>ПЕРЕЧЕНЬ</w:t>
      </w:r>
    </w:p>
    <w:p w:rsidR="00A5398F" w:rsidRDefault="00A5398F">
      <w:pPr>
        <w:pStyle w:val="ConsPlusNormal"/>
        <w:jc w:val="center"/>
        <w:rPr>
          <w:rFonts w:ascii="Times New Roman" w:hAnsi="Times New Roman" w:cs="Times New Roman"/>
          <w:sz w:val="28"/>
          <w:szCs w:val="28"/>
        </w:rPr>
      </w:pPr>
      <w:r>
        <w:rPr>
          <w:rFonts w:ascii="Times New Roman" w:hAnsi="Times New Roman" w:cs="Times New Roman"/>
          <w:sz w:val="28"/>
          <w:szCs w:val="28"/>
        </w:rPr>
        <w:t>ДОКУМЕНТОВ, НА ОСНОВАНИИ КОТОРЫХ ВОЗНИКАЮТ БЮДЖЕТНЫЕ</w:t>
      </w:r>
    </w:p>
    <w:p w:rsidR="00A5398F" w:rsidRDefault="00A5398F">
      <w:pPr>
        <w:pStyle w:val="ConsPlusNormal"/>
        <w:jc w:val="center"/>
        <w:rPr>
          <w:rFonts w:ascii="Times New Roman" w:hAnsi="Times New Roman" w:cs="Times New Roman"/>
          <w:sz w:val="28"/>
          <w:szCs w:val="28"/>
        </w:rPr>
      </w:pPr>
      <w:r>
        <w:rPr>
          <w:rFonts w:ascii="Times New Roman" w:hAnsi="Times New Roman" w:cs="Times New Roman"/>
          <w:sz w:val="28"/>
          <w:szCs w:val="28"/>
        </w:rPr>
        <w:t>ОБЯЗАТЕЛЬСТВА ПОЛУЧАТЕЛЕЙ СРЕДСТВ БЮДЖЕТА</w:t>
      </w:r>
    </w:p>
    <w:p w:rsidR="00A5398F" w:rsidRDefault="00A5398F">
      <w:pPr>
        <w:pStyle w:val="ConsPlusNormal"/>
        <w:jc w:val="center"/>
        <w:rPr>
          <w:rFonts w:ascii="Times New Roman" w:hAnsi="Times New Roman" w:cs="Times New Roman"/>
          <w:sz w:val="28"/>
          <w:szCs w:val="28"/>
        </w:rPr>
      </w:pPr>
      <w:r>
        <w:rPr>
          <w:rFonts w:ascii="Times New Roman" w:hAnsi="Times New Roman" w:cs="Times New Roman"/>
          <w:sz w:val="28"/>
          <w:szCs w:val="28"/>
        </w:rPr>
        <w:t>КУРТАШКИНСКОГО СЕЛЬСКОГО ПОСЕЛЕНИЯ АТЮРЬЕВСКОГО МУНИЦИПАЛЬНОГО РАЙОНА РЕСПУБЛИКИ МОРДОВИЯ, И ДОКУМЕНТОВ, ПОДТВЕРЖДАЮЩИХ ВОЗНИКНОВЕНИЕ ДЕНЕЖНЫХ ОБЯЗАТЕЛЬСТВ ПОЛУЧАТЕЛЕЙ СРЕДСТВ БЮДЖЕТА КУРТАШКИНСКОГО СЕЛЬСКОГО ПОСЕЛЕНИЯ АТЮРЬЕВСКОГО МУНИЦИПАЛЬНОГО РАЙОНА РЕСПУБЛИКИ МОРДОВИЯ</w:t>
      </w:r>
    </w:p>
    <w:p w:rsidR="00A5398F" w:rsidRDefault="00A5398F">
      <w:pPr>
        <w:pStyle w:val="ConsPlusNormal"/>
        <w:jc w:val="both"/>
        <w:rPr>
          <w:rFonts w:ascii="Times New Roman" w:hAnsi="Times New Roman" w:cs="Times New Roman"/>
          <w:sz w:val="28"/>
          <w:szCs w:val="28"/>
        </w:rPr>
      </w:pPr>
    </w:p>
    <w:tbl>
      <w:tblPr>
        <w:tblW w:w="0" w:type="auto"/>
        <w:tblInd w:w="-60" w:type="dxa"/>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tblPr>
      <w:tblGrid>
        <w:gridCol w:w="567"/>
        <w:gridCol w:w="4252"/>
        <w:gridCol w:w="5528"/>
      </w:tblGrid>
      <w:tr w:rsidR="00A5398F">
        <w:tc>
          <w:tcPr>
            <w:tcW w:w="567" w:type="dxa"/>
            <w:tcBorders>
              <w:top w:val="single" w:sz="4" w:space="0" w:color="auto"/>
              <w:bottom w:val="single" w:sz="4" w:space="0" w:color="auto"/>
              <w:right w:val="single" w:sz="4" w:space="0" w:color="auto"/>
            </w:tcBorders>
          </w:tcPr>
          <w:p w:rsidR="00A5398F" w:rsidRDefault="00A5398F">
            <w:pPr>
              <w:pStyle w:val="ConsPlusNormal"/>
              <w:jc w:val="center"/>
              <w:rPr>
                <w:rFonts w:ascii="Times New Roman" w:hAnsi="Times New Roman" w:cs="Times New Roman"/>
                <w:sz w:val="28"/>
                <w:szCs w:val="28"/>
              </w:rPr>
            </w:pPr>
            <w:r>
              <w:rPr>
                <w:rFonts w:ascii="Times New Roman" w:hAnsi="Times New Roman" w:cs="Times New Roman"/>
                <w:sz w:val="28"/>
                <w:szCs w:val="28"/>
              </w:rPr>
              <w:t>N</w:t>
            </w:r>
          </w:p>
          <w:p w:rsidR="00A5398F" w:rsidRDefault="00A5398F">
            <w:pPr>
              <w:pStyle w:val="ConsPlusNormal"/>
              <w:jc w:val="center"/>
              <w:rPr>
                <w:rFonts w:ascii="Times New Roman" w:hAnsi="Times New Roman" w:cs="Times New Roman"/>
                <w:sz w:val="28"/>
                <w:szCs w:val="28"/>
              </w:rPr>
            </w:pPr>
            <w:r>
              <w:rPr>
                <w:rFonts w:ascii="Times New Roman" w:hAnsi="Times New Roman" w:cs="Times New Roman"/>
                <w:sz w:val="28"/>
                <w:szCs w:val="28"/>
              </w:rPr>
              <w:t>п/п</w:t>
            </w:r>
          </w:p>
        </w:tc>
        <w:tc>
          <w:tcPr>
            <w:tcW w:w="4252" w:type="dxa"/>
            <w:tcBorders>
              <w:top w:val="single" w:sz="4" w:space="0" w:color="auto"/>
              <w:left w:val="single" w:sz="4" w:space="0" w:color="auto"/>
              <w:bottom w:val="single" w:sz="4" w:space="0" w:color="auto"/>
              <w:right w:val="single" w:sz="4" w:space="0" w:color="auto"/>
            </w:tcBorders>
          </w:tcPr>
          <w:p w:rsidR="00A5398F" w:rsidRDefault="00A5398F">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Документ, на основании которого возникает бюджетное обязательство получателя средств бюджета </w:t>
            </w:r>
          </w:p>
        </w:tc>
        <w:tc>
          <w:tcPr>
            <w:tcW w:w="5528" w:type="dxa"/>
            <w:tcBorders>
              <w:top w:val="single" w:sz="4" w:space="0" w:color="auto"/>
              <w:left w:val="single" w:sz="4" w:space="0" w:color="auto"/>
              <w:bottom w:val="single" w:sz="4" w:space="0" w:color="auto"/>
            </w:tcBorders>
          </w:tcPr>
          <w:p w:rsidR="00A5398F" w:rsidRDefault="00A5398F">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Документ, подтверждающий возникновение денежного обязательства получателя средств бюджета </w:t>
            </w:r>
          </w:p>
        </w:tc>
      </w:tr>
      <w:tr w:rsidR="00A5398F">
        <w:tc>
          <w:tcPr>
            <w:tcW w:w="567" w:type="dxa"/>
            <w:tcBorders>
              <w:top w:val="single" w:sz="4" w:space="0" w:color="auto"/>
              <w:bottom w:val="single" w:sz="4" w:space="0" w:color="auto"/>
              <w:right w:val="single" w:sz="4" w:space="0" w:color="auto"/>
            </w:tcBorders>
          </w:tcPr>
          <w:p w:rsidR="00A5398F" w:rsidRDefault="00A5398F">
            <w:pPr>
              <w:pStyle w:val="ConsPlusNormal"/>
              <w:jc w:val="center"/>
              <w:rPr>
                <w:rFonts w:ascii="Times New Roman" w:hAnsi="Times New Roman" w:cs="Times New Roman"/>
                <w:sz w:val="28"/>
                <w:szCs w:val="28"/>
              </w:rPr>
            </w:pPr>
            <w:r>
              <w:rPr>
                <w:rFonts w:ascii="Times New Roman" w:hAnsi="Times New Roman" w:cs="Times New Roman"/>
                <w:sz w:val="28"/>
                <w:szCs w:val="28"/>
              </w:rPr>
              <w:t>1</w:t>
            </w:r>
          </w:p>
        </w:tc>
        <w:tc>
          <w:tcPr>
            <w:tcW w:w="4252" w:type="dxa"/>
            <w:tcBorders>
              <w:top w:val="single" w:sz="4" w:space="0" w:color="auto"/>
              <w:left w:val="single" w:sz="4" w:space="0" w:color="auto"/>
              <w:bottom w:val="single" w:sz="4" w:space="0" w:color="auto"/>
              <w:right w:val="single" w:sz="4" w:space="0" w:color="auto"/>
            </w:tcBorders>
          </w:tcPr>
          <w:p w:rsidR="00A5398F" w:rsidRDefault="00A5398F">
            <w:pPr>
              <w:pStyle w:val="ConsPlusNormal"/>
              <w:jc w:val="center"/>
              <w:rPr>
                <w:rFonts w:ascii="Times New Roman" w:hAnsi="Times New Roman" w:cs="Times New Roman"/>
                <w:sz w:val="28"/>
                <w:szCs w:val="28"/>
              </w:rPr>
            </w:pPr>
            <w:r>
              <w:rPr>
                <w:rFonts w:ascii="Times New Roman" w:hAnsi="Times New Roman" w:cs="Times New Roman"/>
                <w:sz w:val="28"/>
                <w:szCs w:val="28"/>
              </w:rPr>
              <w:t>2</w:t>
            </w:r>
          </w:p>
        </w:tc>
        <w:tc>
          <w:tcPr>
            <w:tcW w:w="5528" w:type="dxa"/>
            <w:tcBorders>
              <w:top w:val="single" w:sz="4" w:space="0" w:color="auto"/>
              <w:left w:val="single" w:sz="4" w:space="0" w:color="auto"/>
              <w:bottom w:val="single" w:sz="4" w:space="0" w:color="auto"/>
            </w:tcBorders>
          </w:tcPr>
          <w:p w:rsidR="00A5398F" w:rsidRDefault="00A5398F">
            <w:pPr>
              <w:pStyle w:val="ConsPlusNormal"/>
              <w:jc w:val="center"/>
              <w:rPr>
                <w:rFonts w:ascii="Times New Roman" w:hAnsi="Times New Roman" w:cs="Times New Roman"/>
                <w:sz w:val="28"/>
                <w:szCs w:val="28"/>
              </w:rPr>
            </w:pPr>
            <w:r>
              <w:rPr>
                <w:rFonts w:ascii="Times New Roman" w:hAnsi="Times New Roman" w:cs="Times New Roman"/>
                <w:sz w:val="28"/>
                <w:szCs w:val="28"/>
              </w:rPr>
              <w:t>3</w:t>
            </w:r>
          </w:p>
        </w:tc>
      </w:tr>
      <w:tr w:rsidR="00A5398F">
        <w:tc>
          <w:tcPr>
            <w:tcW w:w="567" w:type="dxa"/>
            <w:tcBorders>
              <w:top w:val="single" w:sz="4" w:space="0" w:color="auto"/>
              <w:bottom w:val="single" w:sz="4" w:space="0" w:color="auto"/>
              <w:right w:val="single" w:sz="4" w:space="0" w:color="auto"/>
            </w:tcBorders>
          </w:tcPr>
          <w:p w:rsidR="00A5398F" w:rsidRDefault="00A5398F">
            <w:pPr>
              <w:pStyle w:val="ConsPlusNormal"/>
              <w:jc w:val="center"/>
              <w:rPr>
                <w:rFonts w:ascii="Times New Roman" w:hAnsi="Times New Roman" w:cs="Times New Roman"/>
                <w:sz w:val="28"/>
                <w:szCs w:val="28"/>
              </w:rPr>
            </w:pPr>
            <w:r>
              <w:rPr>
                <w:rFonts w:ascii="Times New Roman" w:hAnsi="Times New Roman" w:cs="Times New Roman"/>
                <w:sz w:val="28"/>
                <w:szCs w:val="28"/>
              </w:rPr>
              <w:t>1.</w:t>
            </w:r>
          </w:p>
        </w:tc>
        <w:tc>
          <w:tcPr>
            <w:tcW w:w="4252" w:type="dxa"/>
            <w:tcBorders>
              <w:top w:val="single" w:sz="4" w:space="0" w:color="auto"/>
              <w:left w:val="single" w:sz="4" w:space="0" w:color="auto"/>
              <w:bottom w:val="single" w:sz="4" w:space="0" w:color="auto"/>
              <w:right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 xml:space="preserve">Извещение об осуществлении закупки, за исключением извещений об осуществлении закупок, указанных в </w:t>
            </w:r>
            <w:hyperlink r:id="rId28" w:history="1">
              <w:r>
                <w:rPr>
                  <w:rStyle w:val="Hyperlink"/>
                  <w:sz w:val="28"/>
                  <w:szCs w:val="28"/>
                </w:rPr>
                <w:t>пункте 13</w:t>
              </w:r>
            </w:hyperlink>
            <w:r>
              <w:rPr>
                <w:rFonts w:ascii="Times New Roman" w:hAnsi="Times New Roman" w:cs="Times New Roman"/>
                <w:sz w:val="28"/>
                <w:szCs w:val="28"/>
              </w:rPr>
              <w:t xml:space="preserve"> настоящего перечня</w:t>
            </w: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Формирование денежного обязательства не предусматривается</w:t>
            </w:r>
          </w:p>
        </w:tc>
      </w:tr>
      <w:tr w:rsidR="00A5398F">
        <w:tc>
          <w:tcPr>
            <w:tcW w:w="567" w:type="dxa"/>
            <w:tcBorders>
              <w:top w:val="single" w:sz="4" w:space="0" w:color="auto"/>
              <w:bottom w:val="single" w:sz="4" w:space="0" w:color="auto"/>
              <w:right w:val="single" w:sz="4" w:space="0" w:color="auto"/>
            </w:tcBorders>
          </w:tcPr>
          <w:p w:rsidR="00A5398F" w:rsidRDefault="00A5398F">
            <w:pPr>
              <w:pStyle w:val="ConsPlusNormal"/>
              <w:jc w:val="center"/>
              <w:rPr>
                <w:rFonts w:ascii="Times New Roman" w:hAnsi="Times New Roman" w:cs="Times New Roman"/>
                <w:sz w:val="28"/>
                <w:szCs w:val="28"/>
              </w:rPr>
            </w:pPr>
            <w:r>
              <w:rPr>
                <w:rFonts w:ascii="Times New Roman" w:hAnsi="Times New Roman" w:cs="Times New Roman"/>
                <w:sz w:val="28"/>
                <w:szCs w:val="28"/>
              </w:rPr>
              <w:t>2.</w:t>
            </w:r>
          </w:p>
        </w:tc>
        <w:tc>
          <w:tcPr>
            <w:tcW w:w="4252" w:type="dxa"/>
            <w:tcBorders>
              <w:top w:val="single" w:sz="4" w:space="0" w:color="auto"/>
              <w:left w:val="single" w:sz="4" w:space="0" w:color="auto"/>
              <w:bottom w:val="single" w:sz="4" w:space="0" w:color="auto"/>
              <w:right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w:t>
            </w:r>
            <w:hyperlink r:id="rId29" w:history="1">
              <w:r>
                <w:rPr>
                  <w:rStyle w:val="Hyperlink"/>
                  <w:sz w:val="28"/>
                  <w:szCs w:val="28"/>
                </w:rPr>
                <w:t>пункте 13</w:t>
              </w:r>
            </w:hyperlink>
            <w:r>
              <w:rPr>
                <w:rFonts w:ascii="Times New Roman" w:hAnsi="Times New Roman" w:cs="Times New Roman"/>
                <w:sz w:val="28"/>
                <w:szCs w:val="28"/>
              </w:rPr>
              <w:t xml:space="preserve"> настоящего перечня</w:t>
            </w: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Формирование денежного обязательства не предусматривается</w:t>
            </w:r>
          </w:p>
        </w:tc>
      </w:tr>
      <w:tr w:rsidR="00A5398F">
        <w:trPr>
          <w:cantSplit/>
        </w:trPr>
        <w:tc>
          <w:tcPr>
            <w:tcW w:w="567" w:type="dxa"/>
            <w:vMerge w:val="restart"/>
            <w:tcBorders>
              <w:top w:val="single" w:sz="4" w:space="0" w:color="auto"/>
              <w:bottom w:val="single" w:sz="4" w:space="0" w:color="auto"/>
              <w:right w:val="single" w:sz="4" w:space="0" w:color="auto"/>
            </w:tcBorders>
          </w:tcPr>
          <w:p w:rsidR="00A5398F" w:rsidRDefault="00A5398F">
            <w:pPr>
              <w:pStyle w:val="ConsPlusNormal"/>
              <w:jc w:val="center"/>
              <w:rPr>
                <w:rFonts w:ascii="Times New Roman" w:hAnsi="Times New Roman" w:cs="Times New Roman"/>
                <w:sz w:val="28"/>
                <w:szCs w:val="28"/>
              </w:rPr>
            </w:pPr>
            <w:r>
              <w:rPr>
                <w:rFonts w:ascii="Times New Roman" w:hAnsi="Times New Roman" w:cs="Times New Roman"/>
                <w:sz w:val="28"/>
                <w:szCs w:val="28"/>
              </w:rPr>
              <w:t>3.</w:t>
            </w:r>
          </w:p>
        </w:tc>
        <w:tc>
          <w:tcPr>
            <w:tcW w:w="4252" w:type="dxa"/>
            <w:vMerge w:val="restart"/>
            <w:tcBorders>
              <w:top w:val="single" w:sz="4" w:space="0" w:color="auto"/>
              <w:left w:val="single" w:sz="4" w:space="0" w:color="auto"/>
              <w:bottom w:val="single" w:sz="4" w:space="0" w:color="auto"/>
              <w:right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 xml:space="preserve">Муниципальный контракт (договор) на поставку товаров, выполнение работ, оказание услуг для обеспечения муниципальных нужд,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указанных в </w:t>
            </w:r>
            <w:hyperlink r:id="rId30" w:history="1">
              <w:r>
                <w:rPr>
                  <w:rStyle w:val="Hyperlink"/>
                  <w:sz w:val="28"/>
                  <w:szCs w:val="28"/>
                </w:rPr>
                <w:t>пункте 13</w:t>
              </w:r>
            </w:hyperlink>
            <w:r>
              <w:rPr>
                <w:rFonts w:ascii="Times New Roman" w:hAnsi="Times New Roman" w:cs="Times New Roman"/>
                <w:sz w:val="28"/>
                <w:szCs w:val="28"/>
              </w:rPr>
              <w:t xml:space="preserve"> настоящего перечня</w:t>
            </w: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Акт выполненных работ</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Акт приема-передачи</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Акт об оказании услуг</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Муниципальный контракт (в случае осуществления авансовых платежей в соответствии с условиями государственного контракта)</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Справка-расчет или иной документ, являющийся основанием для оплаты неустойки</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Счет</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Счет-фактура</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Товарная накладная (унифицированная форма N ТОРГ-12) (ф. 0330212)</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Универсальный передаточный документ</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Чек</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муниципального контракта  </w:t>
            </w:r>
          </w:p>
        </w:tc>
      </w:tr>
      <w:tr w:rsidR="00A5398F">
        <w:trPr>
          <w:cantSplit/>
        </w:trPr>
        <w:tc>
          <w:tcPr>
            <w:tcW w:w="567" w:type="dxa"/>
            <w:vMerge w:val="restart"/>
            <w:tcBorders>
              <w:top w:val="single" w:sz="4" w:space="0" w:color="auto"/>
              <w:bottom w:val="single" w:sz="4" w:space="0" w:color="auto"/>
              <w:right w:val="single" w:sz="4" w:space="0" w:color="auto"/>
            </w:tcBorders>
          </w:tcPr>
          <w:p w:rsidR="00A5398F" w:rsidRDefault="00A5398F">
            <w:pPr>
              <w:pStyle w:val="ConsPlusNormal"/>
              <w:jc w:val="center"/>
              <w:rPr>
                <w:rFonts w:ascii="Times New Roman" w:hAnsi="Times New Roman" w:cs="Times New Roman"/>
                <w:sz w:val="28"/>
                <w:szCs w:val="28"/>
              </w:rPr>
            </w:pPr>
            <w:r>
              <w:rPr>
                <w:rFonts w:ascii="Times New Roman" w:hAnsi="Times New Roman" w:cs="Times New Roman"/>
                <w:sz w:val="28"/>
                <w:szCs w:val="28"/>
              </w:rPr>
              <w:t>4.</w:t>
            </w:r>
          </w:p>
        </w:tc>
        <w:tc>
          <w:tcPr>
            <w:tcW w:w="4252" w:type="dxa"/>
            <w:vMerge w:val="restart"/>
            <w:tcBorders>
              <w:top w:val="single" w:sz="4" w:space="0" w:color="auto"/>
              <w:left w:val="single" w:sz="4" w:space="0" w:color="auto"/>
              <w:bottom w:val="single" w:sz="4" w:space="0" w:color="auto"/>
              <w:right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r:id="rId31" w:history="1">
              <w:r>
                <w:rPr>
                  <w:rStyle w:val="Hyperlink"/>
                  <w:sz w:val="28"/>
                  <w:szCs w:val="28"/>
                </w:rPr>
                <w:t>13 пункте</w:t>
              </w:r>
            </w:hyperlink>
            <w:r>
              <w:rPr>
                <w:rFonts w:ascii="Times New Roman" w:hAnsi="Times New Roman" w:cs="Times New Roman"/>
                <w:sz w:val="28"/>
                <w:szCs w:val="28"/>
              </w:rPr>
              <w:t xml:space="preserve"> настоящего перечня</w:t>
            </w: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Акт выполненных работ</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Акт об оказании услуг</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Акт приема-передачи</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Муниципальный контракт (в случае осуществления авансовых платежей в соответствии с условиями государственного контракта)</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Справка-расчет или иной документ, являющийся основанием для оплаты неустойки</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Счет</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Счет-фактура</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Товарная накладная (унифицированная форма N ТОРГ-12) (ф. 0330212)</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Универсальный передаточный документ</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Чек</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государственного контракта</w:t>
            </w:r>
          </w:p>
        </w:tc>
      </w:tr>
      <w:tr w:rsidR="00A5398F">
        <w:trPr>
          <w:cantSplit/>
        </w:trPr>
        <w:tc>
          <w:tcPr>
            <w:tcW w:w="567" w:type="dxa"/>
            <w:vMerge w:val="restart"/>
            <w:tcBorders>
              <w:top w:val="single" w:sz="4" w:space="0" w:color="auto"/>
              <w:bottom w:val="single" w:sz="4" w:space="0" w:color="auto"/>
              <w:right w:val="single" w:sz="4" w:space="0" w:color="auto"/>
            </w:tcBorders>
          </w:tcPr>
          <w:p w:rsidR="00A5398F" w:rsidRDefault="00A5398F">
            <w:pPr>
              <w:pStyle w:val="ConsPlusNormal"/>
              <w:jc w:val="center"/>
              <w:rPr>
                <w:rFonts w:ascii="Times New Roman" w:hAnsi="Times New Roman" w:cs="Times New Roman"/>
                <w:sz w:val="28"/>
                <w:szCs w:val="28"/>
              </w:rPr>
            </w:pPr>
            <w:r>
              <w:rPr>
                <w:rFonts w:ascii="Times New Roman" w:hAnsi="Times New Roman" w:cs="Times New Roman"/>
                <w:sz w:val="28"/>
                <w:szCs w:val="28"/>
              </w:rPr>
              <w:t>5.</w:t>
            </w:r>
          </w:p>
        </w:tc>
        <w:tc>
          <w:tcPr>
            <w:tcW w:w="4252" w:type="dxa"/>
            <w:vMerge w:val="restart"/>
            <w:tcBorders>
              <w:top w:val="single" w:sz="4" w:space="0" w:color="auto"/>
              <w:left w:val="single" w:sz="4" w:space="0" w:color="auto"/>
              <w:bottom w:val="single" w:sz="4" w:space="0" w:color="auto"/>
              <w:right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Соглашение о предоставлении из бюджета Курташкинского сельского поселения Атюрьевского муниципального района Республики Мордовия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График перечисления межбюджетного трансферта, предусмотренный соглашением о предоставлении межбюджетного трансферта</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Заявка о перечислении межбюджетного трансферта из бюджета Курташкинского сельского поселения Атюрьевского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Курташкинского сельского поселения Атюрьевского муниципального района Республики Мордовия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A5398F">
        <w:trPr>
          <w:cantSplit/>
        </w:trPr>
        <w:tc>
          <w:tcPr>
            <w:tcW w:w="567" w:type="dxa"/>
            <w:vMerge w:val="restart"/>
            <w:tcBorders>
              <w:top w:val="single" w:sz="4" w:space="0" w:color="auto"/>
              <w:bottom w:val="single" w:sz="4" w:space="0" w:color="auto"/>
              <w:right w:val="single" w:sz="4" w:space="0" w:color="auto"/>
            </w:tcBorders>
          </w:tcPr>
          <w:p w:rsidR="00A5398F" w:rsidRDefault="00A5398F">
            <w:pPr>
              <w:pStyle w:val="ConsPlusNormal"/>
              <w:jc w:val="center"/>
              <w:rPr>
                <w:rFonts w:ascii="Times New Roman" w:hAnsi="Times New Roman" w:cs="Times New Roman"/>
                <w:sz w:val="28"/>
                <w:szCs w:val="28"/>
              </w:rPr>
            </w:pPr>
            <w:r>
              <w:rPr>
                <w:rFonts w:ascii="Times New Roman" w:hAnsi="Times New Roman" w:cs="Times New Roman"/>
                <w:sz w:val="28"/>
                <w:szCs w:val="28"/>
              </w:rPr>
              <w:t>6.</w:t>
            </w:r>
          </w:p>
        </w:tc>
        <w:tc>
          <w:tcPr>
            <w:tcW w:w="4252" w:type="dxa"/>
            <w:vMerge w:val="restart"/>
            <w:tcBorders>
              <w:top w:val="single" w:sz="4" w:space="0" w:color="auto"/>
              <w:left w:val="single" w:sz="4" w:space="0" w:color="auto"/>
              <w:bottom w:val="single" w:sz="4" w:space="0" w:color="auto"/>
              <w:right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 xml:space="preserve">Правовой акт, предусматривающий предоставление из бюджета Курташкинского сельского поселения Атюрьевского муниципального района Республики Мордовия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w:t>
            </w:r>
            <w:hyperlink r:id="rId32" w:history="1">
              <w:r>
                <w:rPr>
                  <w:rStyle w:val="Hyperlink"/>
                  <w:sz w:val="28"/>
                  <w:szCs w:val="28"/>
                </w:rPr>
                <w:t>пункте 13</w:t>
              </w:r>
            </w:hyperlink>
            <w:r>
              <w:rPr>
                <w:rFonts w:ascii="Times New Roman" w:hAnsi="Times New Roman" w:cs="Times New Roman"/>
                <w:sz w:val="28"/>
                <w:szCs w:val="28"/>
              </w:rPr>
              <w:t xml:space="preserve"> настоящего перечня</w:t>
            </w: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Заявка о перечислении межбюджетного трансферта из бюджета Курташкинского сельского поселения Атюрьевского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возникшему на основании правового акта о предоставлении межбюджетного трансферта</w:t>
            </w:r>
          </w:p>
        </w:tc>
      </w:tr>
      <w:tr w:rsidR="00A5398F">
        <w:trPr>
          <w:cantSplit/>
        </w:trPr>
        <w:tc>
          <w:tcPr>
            <w:tcW w:w="567" w:type="dxa"/>
            <w:vMerge w:val="restart"/>
            <w:tcBorders>
              <w:top w:val="single" w:sz="4" w:space="0" w:color="auto"/>
              <w:bottom w:val="single" w:sz="4" w:space="0" w:color="auto"/>
              <w:right w:val="single" w:sz="4" w:space="0" w:color="auto"/>
            </w:tcBorders>
          </w:tcPr>
          <w:p w:rsidR="00A5398F" w:rsidRDefault="00A5398F">
            <w:pPr>
              <w:pStyle w:val="ConsPlusNormal"/>
              <w:jc w:val="center"/>
              <w:rPr>
                <w:rFonts w:ascii="Times New Roman" w:hAnsi="Times New Roman" w:cs="Times New Roman"/>
                <w:sz w:val="28"/>
                <w:szCs w:val="28"/>
              </w:rPr>
            </w:pPr>
            <w:r>
              <w:rPr>
                <w:rFonts w:ascii="Times New Roman" w:hAnsi="Times New Roman" w:cs="Times New Roman"/>
                <w:sz w:val="28"/>
                <w:szCs w:val="28"/>
              </w:rPr>
              <w:t>7.</w:t>
            </w:r>
          </w:p>
        </w:tc>
        <w:tc>
          <w:tcPr>
            <w:tcW w:w="4252" w:type="dxa"/>
            <w:vMerge w:val="restart"/>
            <w:tcBorders>
              <w:top w:val="single" w:sz="4" w:space="0" w:color="auto"/>
              <w:left w:val="single" w:sz="4" w:space="0" w:color="auto"/>
              <w:bottom w:val="single" w:sz="4" w:space="0" w:color="auto"/>
              <w:right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 xml:space="preserve">Договор (соглашение) о предоставлении субсидии бюджетному или автономному учреждению </w:t>
            </w: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возникшему на основании договора (соглашения) о предоставлении субсидии бюджетному или автономному учреждению </w:t>
            </w:r>
          </w:p>
        </w:tc>
      </w:tr>
      <w:tr w:rsidR="00A5398F">
        <w:trPr>
          <w:cantSplit/>
        </w:trPr>
        <w:tc>
          <w:tcPr>
            <w:tcW w:w="567" w:type="dxa"/>
            <w:vMerge w:val="restart"/>
            <w:tcBorders>
              <w:top w:val="single" w:sz="4" w:space="0" w:color="auto"/>
              <w:bottom w:val="single" w:sz="4" w:space="0" w:color="auto"/>
              <w:right w:val="single" w:sz="4" w:space="0" w:color="auto"/>
            </w:tcBorders>
          </w:tcPr>
          <w:p w:rsidR="00A5398F" w:rsidRDefault="00A5398F">
            <w:pPr>
              <w:pStyle w:val="ConsPlusNormal"/>
              <w:jc w:val="center"/>
              <w:rPr>
                <w:rFonts w:ascii="Times New Roman" w:hAnsi="Times New Roman" w:cs="Times New Roman"/>
                <w:sz w:val="28"/>
                <w:szCs w:val="28"/>
              </w:rPr>
            </w:pPr>
            <w:r>
              <w:rPr>
                <w:rFonts w:ascii="Times New Roman" w:hAnsi="Times New Roman" w:cs="Times New Roman"/>
                <w:sz w:val="28"/>
                <w:szCs w:val="28"/>
              </w:rPr>
              <w:t>8.</w:t>
            </w:r>
          </w:p>
        </w:tc>
        <w:tc>
          <w:tcPr>
            <w:tcW w:w="4252" w:type="dxa"/>
            <w:vMerge w:val="restart"/>
            <w:tcBorders>
              <w:top w:val="single" w:sz="4" w:space="0" w:color="auto"/>
              <w:left w:val="single" w:sz="4" w:space="0" w:color="auto"/>
              <w:bottom w:val="single" w:sz="4" w:space="0" w:color="auto"/>
              <w:right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за исключением договоров (соглашений), указанных в </w:t>
            </w:r>
            <w:hyperlink r:id="rId33" w:history="1">
              <w:r>
                <w:rPr>
                  <w:rStyle w:val="Hyperlink"/>
                  <w:sz w:val="28"/>
                  <w:szCs w:val="28"/>
                </w:rPr>
                <w:t>пункте 13</w:t>
              </w:r>
            </w:hyperlink>
            <w:r>
              <w:rPr>
                <w:rFonts w:ascii="Times New Roman" w:hAnsi="Times New Roman" w:cs="Times New Roman"/>
                <w:sz w:val="28"/>
                <w:szCs w:val="28"/>
              </w:rPr>
              <w:t xml:space="preserve"> настоящего перечня</w:t>
            </w: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Акт выполненных работ</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Акт об оказании услуг</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Акт приема-передачи</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Справка-расчет или иной документ, являющийся основанием для оплаты неустойки</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Счет</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Счет-фактура</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Товарная накладная (унифицированная форма N ТОРГ-12) (ф. 0330212)</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Чек</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реестр платежей к оплате, сформированный в соответствии с порядком (правилами) предоставления субсидии;</w:t>
            </w:r>
          </w:p>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A5398F">
        <w:trPr>
          <w:cantSplit/>
        </w:trPr>
        <w:tc>
          <w:tcPr>
            <w:tcW w:w="567" w:type="dxa"/>
            <w:vMerge w:val="restart"/>
            <w:tcBorders>
              <w:top w:val="single" w:sz="4" w:space="0" w:color="auto"/>
              <w:bottom w:val="single" w:sz="4" w:space="0" w:color="auto"/>
              <w:right w:val="single" w:sz="4" w:space="0" w:color="auto"/>
            </w:tcBorders>
          </w:tcPr>
          <w:p w:rsidR="00A5398F" w:rsidRDefault="00A5398F">
            <w:pPr>
              <w:pStyle w:val="ConsPlusNormal"/>
              <w:jc w:val="center"/>
              <w:rPr>
                <w:rFonts w:ascii="Times New Roman" w:hAnsi="Times New Roman" w:cs="Times New Roman"/>
                <w:sz w:val="28"/>
                <w:szCs w:val="28"/>
              </w:rPr>
            </w:pPr>
            <w:r>
              <w:rPr>
                <w:rFonts w:ascii="Times New Roman" w:hAnsi="Times New Roman" w:cs="Times New Roman"/>
                <w:sz w:val="28"/>
                <w:szCs w:val="28"/>
              </w:rPr>
              <w:t>9.</w:t>
            </w:r>
          </w:p>
        </w:tc>
        <w:tc>
          <w:tcPr>
            <w:tcW w:w="4252" w:type="dxa"/>
            <w:vMerge w:val="restart"/>
            <w:tcBorders>
              <w:top w:val="single" w:sz="4" w:space="0" w:color="auto"/>
              <w:left w:val="single" w:sz="4" w:space="0" w:color="auto"/>
              <w:bottom w:val="single" w:sz="4" w:space="0" w:color="auto"/>
              <w:right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В случае предоставления субсидии юридическому лицу на возмещение фактически произведенных расходов (недополученных доходов):</w:t>
            </w:r>
          </w:p>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заявка на перечисление субсидии юридическому лицу (при наличии)</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возникшему на основании правового акта о предоставлении субсидии юридическому лицу</w:t>
            </w:r>
          </w:p>
        </w:tc>
      </w:tr>
      <w:tr w:rsidR="00A5398F">
        <w:trPr>
          <w:cantSplit/>
        </w:trPr>
        <w:tc>
          <w:tcPr>
            <w:tcW w:w="567" w:type="dxa"/>
            <w:vMerge w:val="restart"/>
            <w:tcBorders>
              <w:top w:val="single" w:sz="4" w:space="0" w:color="auto"/>
              <w:bottom w:val="single" w:sz="4" w:space="0" w:color="auto"/>
              <w:right w:val="single" w:sz="4" w:space="0" w:color="auto"/>
            </w:tcBorders>
          </w:tcPr>
          <w:p w:rsidR="00A5398F" w:rsidRDefault="00A5398F">
            <w:pPr>
              <w:pStyle w:val="ConsPlusNormal"/>
              <w:jc w:val="center"/>
              <w:rPr>
                <w:rFonts w:ascii="Times New Roman" w:hAnsi="Times New Roman" w:cs="Times New Roman"/>
                <w:sz w:val="28"/>
                <w:szCs w:val="28"/>
              </w:rPr>
            </w:pPr>
            <w:r>
              <w:rPr>
                <w:rFonts w:ascii="Times New Roman" w:hAnsi="Times New Roman" w:cs="Times New Roman"/>
                <w:sz w:val="28"/>
                <w:szCs w:val="28"/>
              </w:rPr>
              <w:t>10.</w:t>
            </w:r>
          </w:p>
        </w:tc>
        <w:tc>
          <w:tcPr>
            <w:tcW w:w="4252" w:type="dxa"/>
            <w:vMerge w:val="restart"/>
            <w:tcBorders>
              <w:top w:val="single" w:sz="4" w:space="0" w:color="auto"/>
              <w:left w:val="single" w:sz="4" w:space="0" w:color="auto"/>
              <w:bottom w:val="single" w:sz="4" w:space="0" w:color="auto"/>
              <w:right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Приказ об утверждении Штатного расписания с расчетом годового фонда оплаты труда</w:t>
            </w: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Записка-расчет об исчислении среднего заработка при предоставлении отпуска, увольнении и других случаях (ф. 0504425)</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Расчетно-платежная ведомость (ф. 0504401)</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Расчетная ведомость (ф. 0504402)</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гражданской службе Республики Мордовия</w:t>
            </w:r>
          </w:p>
        </w:tc>
      </w:tr>
      <w:tr w:rsidR="00A5398F">
        <w:trPr>
          <w:cantSplit/>
        </w:trPr>
        <w:tc>
          <w:tcPr>
            <w:tcW w:w="567" w:type="dxa"/>
            <w:vMerge w:val="restart"/>
            <w:tcBorders>
              <w:top w:val="single" w:sz="4" w:space="0" w:color="auto"/>
              <w:bottom w:val="single" w:sz="4" w:space="0" w:color="auto"/>
              <w:right w:val="single" w:sz="4" w:space="0" w:color="auto"/>
            </w:tcBorders>
          </w:tcPr>
          <w:p w:rsidR="00A5398F" w:rsidRDefault="00A5398F">
            <w:pPr>
              <w:pStyle w:val="ConsPlusNormal"/>
              <w:jc w:val="center"/>
              <w:rPr>
                <w:rFonts w:ascii="Times New Roman" w:hAnsi="Times New Roman" w:cs="Times New Roman"/>
                <w:sz w:val="28"/>
                <w:szCs w:val="28"/>
              </w:rPr>
            </w:pPr>
            <w:r>
              <w:rPr>
                <w:rFonts w:ascii="Times New Roman" w:hAnsi="Times New Roman" w:cs="Times New Roman"/>
                <w:sz w:val="28"/>
                <w:szCs w:val="28"/>
              </w:rPr>
              <w:t>11.</w:t>
            </w:r>
          </w:p>
        </w:tc>
        <w:tc>
          <w:tcPr>
            <w:tcW w:w="4252" w:type="dxa"/>
            <w:vMerge w:val="restart"/>
            <w:tcBorders>
              <w:top w:val="single" w:sz="4" w:space="0" w:color="auto"/>
              <w:left w:val="single" w:sz="4" w:space="0" w:color="auto"/>
              <w:bottom w:val="single" w:sz="4" w:space="0" w:color="auto"/>
              <w:right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Исполнительный документ (исполнительный лист, судебный приказ) (далее - исполнительный документ)</w:t>
            </w: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Бухгалтерская справка (ф. 0504833)</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График выплат по исполнительному документу, предусматривающему выплаты периодического характера</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Исполнительный документ</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возникшему на основании исполнительного документа</w:t>
            </w:r>
          </w:p>
        </w:tc>
      </w:tr>
      <w:tr w:rsidR="00A5398F">
        <w:trPr>
          <w:cantSplit/>
        </w:trPr>
        <w:tc>
          <w:tcPr>
            <w:tcW w:w="567" w:type="dxa"/>
            <w:vMerge w:val="restart"/>
            <w:tcBorders>
              <w:top w:val="single" w:sz="4" w:space="0" w:color="auto"/>
              <w:bottom w:val="single" w:sz="4" w:space="0" w:color="auto"/>
              <w:right w:val="single" w:sz="4" w:space="0" w:color="auto"/>
            </w:tcBorders>
          </w:tcPr>
          <w:p w:rsidR="00A5398F" w:rsidRDefault="00A5398F">
            <w:pPr>
              <w:pStyle w:val="ConsPlusNormal"/>
              <w:jc w:val="center"/>
              <w:rPr>
                <w:rFonts w:ascii="Times New Roman" w:hAnsi="Times New Roman" w:cs="Times New Roman"/>
                <w:sz w:val="28"/>
                <w:szCs w:val="28"/>
              </w:rPr>
            </w:pPr>
            <w:r>
              <w:rPr>
                <w:rFonts w:ascii="Times New Roman" w:hAnsi="Times New Roman" w:cs="Times New Roman"/>
                <w:sz w:val="28"/>
                <w:szCs w:val="28"/>
              </w:rPr>
              <w:t>12.</w:t>
            </w:r>
          </w:p>
        </w:tc>
        <w:tc>
          <w:tcPr>
            <w:tcW w:w="4252" w:type="dxa"/>
            <w:vMerge w:val="restart"/>
            <w:tcBorders>
              <w:top w:val="single" w:sz="4" w:space="0" w:color="auto"/>
              <w:left w:val="single" w:sz="4" w:space="0" w:color="auto"/>
              <w:bottom w:val="single" w:sz="4" w:space="0" w:color="auto"/>
              <w:right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Решение налогового органа о взыскании налога, сбора, пеней и штрафов (далее - решение налогового органа)</w:t>
            </w: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Бухгалтерская справка (ф. 0504833)</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Решение налогового органа</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возникшему на основании решения налогового органа</w:t>
            </w:r>
          </w:p>
        </w:tc>
      </w:tr>
      <w:tr w:rsidR="00A5398F">
        <w:trPr>
          <w:cantSplit/>
        </w:trPr>
        <w:tc>
          <w:tcPr>
            <w:tcW w:w="567" w:type="dxa"/>
            <w:vMerge w:val="restart"/>
            <w:tcBorders>
              <w:top w:val="single" w:sz="4" w:space="0" w:color="auto"/>
              <w:bottom w:val="single" w:sz="4" w:space="0" w:color="auto"/>
              <w:right w:val="single" w:sz="4" w:space="0" w:color="auto"/>
            </w:tcBorders>
          </w:tcPr>
          <w:p w:rsidR="00A5398F" w:rsidRDefault="00A5398F">
            <w:pPr>
              <w:pStyle w:val="ConsPlusNormal"/>
              <w:jc w:val="center"/>
              <w:rPr>
                <w:rFonts w:ascii="Times New Roman" w:hAnsi="Times New Roman" w:cs="Times New Roman"/>
                <w:sz w:val="28"/>
                <w:szCs w:val="28"/>
              </w:rPr>
            </w:pPr>
            <w:r>
              <w:rPr>
                <w:rFonts w:ascii="Times New Roman" w:hAnsi="Times New Roman" w:cs="Times New Roman"/>
                <w:sz w:val="28"/>
                <w:szCs w:val="28"/>
              </w:rPr>
              <w:t>13.</w:t>
            </w:r>
          </w:p>
        </w:tc>
        <w:tc>
          <w:tcPr>
            <w:tcW w:w="4252" w:type="dxa"/>
            <w:vMerge w:val="restart"/>
            <w:tcBorders>
              <w:top w:val="single" w:sz="4" w:space="0" w:color="auto"/>
              <w:left w:val="single" w:sz="4" w:space="0" w:color="auto"/>
              <w:bottom w:val="single" w:sz="4" w:space="0" w:color="auto"/>
              <w:right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 xml:space="preserve">Документ, не определенный </w:t>
            </w:r>
            <w:hyperlink r:id="rId34" w:history="1">
              <w:r>
                <w:rPr>
                  <w:rStyle w:val="Hyperlink"/>
                  <w:sz w:val="28"/>
                  <w:szCs w:val="28"/>
                </w:rPr>
                <w:t>пунктами 1</w:t>
              </w:r>
            </w:hyperlink>
            <w:r>
              <w:rPr>
                <w:rFonts w:ascii="Times New Roman" w:hAnsi="Times New Roman" w:cs="Times New Roman"/>
                <w:sz w:val="28"/>
                <w:szCs w:val="28"/>
              </w:rPr>
              <w:t xml:space="preserve"> - </w:t>
            </w:r>
            <w:hyperlink r:id="rId35" w:history="1">
              <w:r>
                <w:rPr>
                  <w:rStyle w:val="Hyperlink"/>
                  <w:sz w:val="28"/>
                  <w:szCs w:val="28"/>
                </w:rPr>
                <w:t>12</w:t>
              </w:r>
            </w:hyperlink>
            <w:r>
              <w:rPr>
                <w:rFonts w:ascii="Times New Roman" w:hAnsi="Times New Roman" w:cs="Times New Roman"/>
                <w:sz w:val="28"/>
                <w:szCs w:val="28"/>
              </w:rPr>
              <w:t xml:space="preserve"> настоящего перечня, в соответствии с которым возникает бюджетное обязательство получателя средств бюджета Курташкинского сельского поселения Атюрьевского муниципального района Республики Мордовия:</w:t>
            </w:r>
          </w:p>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Курташкинского сельского поселения Атюрьевского муниципального района Республики Мордовия не направлены информация и документы по указанному договору для их включения в реестр контрактов;</w:t>
            </w:r>
          </w:p>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 извещение об осуществлении закупки финансовых услуг по предоставлению кредита для финансирования дефицита бюджета Курташкинского сельского поселения Атюрьевского муниципального района Республики Мордовия и (или) погашения государственных долговых обязательств;</w:t>
            </w:r>
          </w:p>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 приглашение принять участие в определении исполнителя финансовых услуг по предоставлению кредита для финансирования дефицита бюджета Курташкинского сельского поселения Атюрьевского муниципального района Республики Мордовия и (или) погашения государственных долговых обязательств;</w:t>
            </w:r>
          </w:p>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 государственный контракт (договор) на оказание финансовых услуг по предоставлению кредита для финансирования дефицита бюджета Курташкинского сельского поселения Атюрьевского муниципального района Республики Мордовия и (или) погашения государственных долговых обязательств;</w:t>
            </w:r>
          </w:p>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 государственный контракт (договор) на оказание получателям социальных выплат банковских услуг;</w:t>
            </w:r>
          </w:p>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 правовой акт, предусматривающий предоставление из бюджета Курташкинского сельского поселения Атюрьевского муниципального района Республики Мордовия бюджетам муниципальных образований межбюджетного трансферта в форме дотаций на выравнивание бюджетной обеспеченности;</w:t>
            </w:r>
          </w:p>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 правовой акт, предусматривающий предоставление из бюджета Курташкинского сельского поселения Атюрьевского муниципального района Республики Мордовия бюджетам муниципальных образований межбюджетного трансферта в форме субсидий на софинансирование расходных обязательств, возникающих при выполнении полномочий органов местного самоуправления, выплачиваемых в зависимости от выполнения социально-экономических показателей;</w:t>
            </w:r>
          </w:p>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 правовой акт, предусматривающий предоставление из бюджета Курташкинского сельского поселения Атюрьевского муниципального района Республики Мордовия бюджетам муниципальных 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w:t>
            </w:r>
          </w:p>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 правовой акт, предусматривающий предоставление из бюджета Курташкинского сельского поселения Атюрьевского муниципального района Республики Мордовия бюджетам муниципальных образований межбюджетного трансферта в форме субвенций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w:t>
            </w:r>
          </w:p>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 xml:space="preserve">- правовой акт, предусматривающий предоставление из бюджета Курташкинского сельского поселения Атюрьевского муниципального района Республики Мордовия бюджетам муниципальных образований межбюджетного трансферта на софинансирование расходных обязательств; </w:t>
            </w:r>
          </w:p>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 правовой акт, предусматривающий предоставление из бюджета Курташкинского сельского поселения Атюрьевского муниципального района Республики Мордовия бюджетам муниципальных образований межбюджетного трансферта из резервного фонда Главы Курташкинского сельского поселения Атюрьевского муниципального района Республики Мордовия на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 правовой акт, предусматривающий предоставление из бюджета Курташкинского сельского поселения Атюрьевского муниципального района Республики Мордовия денежных средств физическим и юридическим лицам из резервного фонда Главы Курташкинского сельского поселения Атюрьевского муниципального района Республики Мордовия на обеспечение непредвиденных расходов;</w:t>
            </w:r>
          </w:p>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 договор (соглашение) о предоставлении субсидии физическому лицу производителю товаров, работ, услуг, не являющемуся индивидуальным предпринимателем;</w:t>
            </w:r>
          </w:p>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 договор на оказание услуг, выполнение работ, заключенный получателем средств бюджета Курташкинского сельского поселения Атюрьевского муниципального района Республики Мордовия с физическим лицом, не являющимся индивидуальным предпринимателем;</w:t>
            </w:r>
          </w:p>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 xml:space="preserve">- иной документ, в соответствии с которым возникает бюджетное обязательство получателя средств бюджета Курташкинского сельского поселения Атюрьевского муниципального района Республики Мордовия </w:t>
            </w: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Авансовый отчет (ф. 0504505)</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Акт выполненных работ</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Акт приема-передачи</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Акт об оказании услуг</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Муниципальный контракт (в случае осуществления авансовых платежей в соответствии с условиями муниципального контракта)</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Справка-расчет или иной документ, являющийся основанием для оплаты неустойки</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Заявка о перечислении межбюджетного трансферта из бюджета Курташкинского сельского поселения Атюрьевского муниципального района Республики Мордовия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Заявление на выдачу денежных средств под отчет</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Заявление физического лица</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Квитанция</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Приказ о направлении в командировку, с прилагаемым расчетом командировочных сумм</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Служебная записка</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Счет</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Счет-фактура</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Товарная накладная (унифицированная форма N ТОРГ-12) (ф. 0330212)</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Универсальный передаточный документ</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Чек</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Договор на оказание услуг, выполнение работ, заключенный получателем средств бюджета Курташкинского сельского поселения Атюрьевского муниципального района Республики Мордовия с физическим лицом, не являющимся индивидуальным предпринимателем (в случае осуществления авансовых платежей в соответствии с условиями договора)</w:t>
            </w:r>
          </w:p>
        </w:tc>
      </w:tr>
      <w:tr w:rsidR="00A5398F">
        <w:trPr>
          <w:cantSplit/>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Отчет о выполнении условий, установленных при предоставлении субсидии физическому лицу производителю товаров, работ, услуг, в соответствии с порядком (правилами) предоставления субсидии;</w:t>
            </w:r>
          </w:p>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реестр платежей к оплате, сформированный в соответствии с порядком (правилами) предоставления субсидии;</w:t>
            </w:r>
          </w:p>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A5398F">
        <w:trPr>
          <w:cantSplit/>
          <w:trHeight w:val="3058"/>
        </w:trPr>
        <w:tc>
          <w:tcPr>
            <w:tcW w:w="567" w:type="dxa"/>
            <w:vMerge/>
            <w:tcBorders>
              <w:top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4252" w:type="dxa"/>
            <w:vMerge/>
            <w:tcBorders>
              <w:top w:val="single" w:sz="4" w:space="0" w:color="auto"/>
              <w:left w:val="single" w:sz="4" w:space="0" w:color="auto"/>
              <w:bottom w:val="single" w:sz="4" w:space="0" w:color="auto"/>
              <w:right w:val="single" w:sz="4" w:space="0" w:color="auto"/>
            </w:tcBorders>
            <w:vAlign w:val="center"/>
          </w:tcPr>
          <w:p w:rsidR="00A5398F" w:rsidRDefault="00A5398F">
            <w:pPr>
              <w:spacing w:after="0" w:line="240" w:lineRule="auto"/>
              <w:rPr>
                <w:rFonts w:ascii="Times New Roman" w:hAnsi="Times New Roman" w:cs="Times New Roman"/>
                <w:sz w:val="28"/>
                <w:szCs w:val="28"/>
                <w:lang w:eastAsia="ru-RU"/>
              </w:rPr>
            </w:pPr>
          </w:p>
        </w:tc>
        <w:tc>
          <w:tcPr>
            <w:tcW w:w="5528" w:type="dxa"/>
            <w:tcBorders>
              <w:top w:val="single" w:sz="4" w:space="0" w:color="auto"/>
              <w:left w:val="single" w:sz="4" w:space="0" w:color="auto"/>
              <w:bottom w:val="single" w:sz="4" w:space="0" w:color="auto"/>
            </w:tcBorders>
          </w:tcPr>
          <w:p w:rsidR="00A5398F" w:rsidRDefault="00A5398F">
            <w:pPr>
              <w:pStyle w:val="ConsPlusNormal"/>
              <w:rPr>
                <w:rFonts w:ascii="Times New Roman" w:hAnsi="Times New Roman" w:cs="Times New Roman"/>
                <w:sz w:val="28"/>
                <w:szCs w:val="28"/>
              </w:rPr>
            </w:pPr>
            <w:r>
              <w:rPr>
                <w:rFonts w:ascii="Times New Roman" w:hAnsi="Times New Roman" w:cs="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Курташкинского сельского поселения Атюрьевского муниципального района Республики Мордовия </w:t>
            </w:r>
          </w:p>
        </w:tc>
      </w:tr>
    </w:tbl>
    <w:p w:rsidR="00A5398F" w:rsidRDefault="00A5398F">
      <w:pPr>
        <w:rPr>
          <w:rFonts w:ascii="Times New Roman" w:hAnsi="Times New Roman" w:cs="Times New Roman"/>
          <w:sz w:val="28"/>
          <w:szCs w:val="28"/>
        </w:rPr>
      </w:pPr>
    </w:p>
    <w:p w:rsidR="00A5398F" w:rsidRDefault="00A5398F">
      <w:pPr>
        <w:pStyle w:val="ConsPlusNormal"/>
        <w:jc w:val="both"/>
      </w:pPr>
    </w:p>
    <w:sectPr w:rsidR="00A5398F" w:rsidSect="00A5398F">
      <w:type w:val="oddPage"/>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398F" w:rsidRDefault="00A5398F">
      <w:pPr>
        <w:spacing w:after="0" w:line="240" w:lineRule="auto"/>
      </w:pPr>
      <w:r>
        <w:separator/>
      </w:r>
    </w:p>
  </w:endnote>
  <w:endnote w:type="continuationSeparator" w:id="0">
    <w:p w:rsidR="00A5398F" w:rsidRDefault="00A539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398F" w:rsidRDefault="00A5398F">
      <w:pPr>
        <w:spacing w:after="0" w:line="240" w:lineRule="auto"/>
      </w:pPr>
      <w:r>
        <w:separator/>
      </w:r>
    </w:p>
  </w:footnote>
  <w:footnote w:type="continuationSeparator" w:id="0">
    <w:p w:rsidR="00A5398F" w:rsidRDefault="00A5398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98F" w:rsidRDefault="00A5398F">
    <w:pPr>
      <w:pStyle w:val="Header"/>
      <w:jc w:val="center"/>
    </w:pPr>
  </w:p>
  <w:p w:rsidR="00A5398F" w:rsidRDefault="00A5398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98207D"/>
    <w:multiLevelType w:val="multilevel"/>
    <w:tmpl w:val="09127480"/>
    <w:lvl w:ilvl="0">
      <w:start w:val="1"/>
      <w:numFmt w:val="decimal"/>
      <w:lvlText w:val="%1."/>
      <w:lvlJc w:val="left"/>
      <w:pPr>
        <w:tabs>
          <w:tab w:val="num" w:pos="720"/>
        </w:tabs>
        <w:ind w:left="720" w:hanging="360"/>
      </w:pPr>
      <w:rPr>
        <w:rFonts w:ascii="Times New Roman" w:hAnsi="Times New Roman" w:cs="Times New Roman"/>
      </w:rPr>
    </w:lvl>
    <w:lvl w:ilvl="1">
      <w:start w:val="1"/>
      <w:numFmt w:val="decimal"/>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160"/>
        </w:tabs>
        <w:ind w:left="2160" w:hanging="36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decimal"/>
      <w:lvlText w:val="%5."/>
      <w:lvlJc w:val="left"/>
      <w:pPr>
        <w:tabs>
          <w:tab w:val="num" w:pos="3600"/>
        </w:tabs>
        <w:ind w:left="3600" w:hanging="360"/>
      </w:pPr>
      <w:rPr>
        <w:rFonts w:ascii="Times New Roman" w:hAnsi="Times New Roman" w:cs="Times New Roman"/>
      </w:rPr>
    </w:lvl>
    <w:lvl w:ilvl="5">
      <w:start w:val="1"/>
      <w:numFmt w:val="decimal"/>
      <w:lvlText w:val="%6."/>
      <w:lvlJc w:val="left"/>
      <w:pPr>
        <w:tabs>
          <w:tab w:val="num" w:pos="4320"/>
        </w:tabs>
        <w:ind w:left="4320" w:hanging="36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decimal"/>
      <w:lvlText w:val="%8."/>
      <w:lvlJc w:val="left"/>
      <w:pPr>
        <w:tabs>
          <w:tab w:val="num" w:pos="5760"/>
        </w:tabs>
        <w:ind w:left="5760" w:hanging="360"/>
      </w:pPr>
      <w:rPr>
        <w:rFonts w:ascii="Times New Roman" w:hAnsi="Times New Roman" w:cs="Times New Roman"/>
      </w:rPr>
    </w:lvl>
    <w:lvl w:ilvl="8">
      <w:start w:val="1"/>
      <w:numFmt w:val="decimal"/>
      <w:lvlText w:val="%9."/>
      <w:lvlJc w:val="left"/>
      <w:pPr>
        <w:tabs>
          <w:tab w:val="num" w:pos="6480"/>
        </w:tabs>
        <w:ind w:left="6480" w:hanging="360"/>
      </w:pPr>
      <w:rPr>
        <w:rFonts w:ascii="Times New Roman" w:hAnsi="Times New Roman"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5398F"/>
    <w:rsid w:val="00A5398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Calibri" w:hAnsi="Calibri" w:cs="Calibri"/>
      <w:lang w:eastAsia="en-US"/>
    </w:rPr>
  </w:style>
  <w:style w:type="paragraph" w:styleId="Heading1">
    <w:name w:val="heading 1"/>
    <w:basedOn w:val="Normal"/>
    <w:next w:val="Normal"/>
    <w:link w:val="Heading1Char"/>
    <w:uiPriority w:val="99"/>
    <w:qFormat/>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Arial" w:hAnsi="Arial" w:cs="Arial"/>
      <w:b/>
      <w:bCs/>
      <w:color w:val="000080"/>
      <w:sz w:val="20"/>
      <w:szCs w:val="20"/>
      <w:lang w:eastAsia="ru-RU"/>
    </w:rPr>
  </w:style>
  <w:style w:type="paragraph" w:customStyle="1" w:styleId="ConsPlusNormal">
    <w:name w:val="ConsPlusNormal"/>
    <w:uiPriority w:val="99"/>
    <w:pPr>
      <w:widowControl w:val="0"/>
      <w:autoSpaceDE w:val="0"/>
      <w:autoSpaceDN w:val="0"/>
    </w:pPr>
    <w:rPr>
      <w:rFonts w:ascii="Calibri" w:hAnsi="Calibri" w:cs="Calibri"/>
    </w:rPr>
  </w:style>
  <w:style w:type="paragraph" w:customStyle="1" w:styleId="ConsPlusTitle">
    <w:name w:val="ConsPlusTitle"/>
    <w:uiPriority w:val="99"/>
    <w:pPr>
      <w:widowControl w:val="0"/>
      <w:autoSpaceDE w:val="0"/>
      <w:autoSpaceDN w:val="0"/>
    </w:pPr>
    <w:rPr>
      <w:rFonts w:ascii="Calibri" w:hAnsi="Calibri" w:cs="Calibri"/>
      <w:b/>
      <w:bCs/>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BodyText">
    <w:name w:val="Body Text"/>
    <w:basedOn w:val="Normal"/>
    <w:link w:val="BodyTextChar"/>
    <w:uiPriority w:val="99"/>
    <w:pPr>
      <w:tabs>
        <w:tab w:val="left" w:pos="0"/>
      </w:tabs>
      <w:spacing w:line="360" w:lineRule="auto"/>
      <w:ind w:right="360"/>
      <w:jc w:val="center"/>
    </w:pPr>
    <w:rPr>
      <w:b/>
      <w:bCs/>
      <w:sz w:val="32"/>
      <w:szCs w:val="32"/>
    </w:rPr>
  </w:style>
  <w:style w:type="character" w:customStyle="1" w:styleId="BodyTextChar">
    <w:name w:val="Body Text Char"/>
    <w:basedOn w:val="DefaultParagraphFont"/>
    <w:link w:val="BodyText"/>
    <w:uiPriority w:val="99"/>
    <w:rPr>
      <w:rFonts w:ascii="Calibri" w:hAnsi="Calibri" w:cs="Calibri"/>
      <w:lang w:eastAsia="en-US"/>
    </w:rPr>
  </w:style>
  <w:style w:type="paragraph" w:customStyle="1" w:styleId="ConsPlusNonformat">
    <w:name w:val="ConsPlusNonformat"/>
    <w:uiPriority w:val="99"/>
    <w:pPr>
      <w:widowControl w:val="0"/>
      <w:autoSpaceDE w:val="0"/>
      <w:autoSpaceDN w:val="0"/>
    </w:pPr>
    <w:rPr>
      <w:rFonts w:ascii="Courier New" w:hAnsi="Courier New" w:cs="Courier New"/>
      <w:sz w:val="20"/>
      <w:szCs w:val="20"/>
    </w:rPr>
  </w:style>
  <w:style w:type="paragraph" w:customStyle="1" w:styleId="ConsPlusCell">
    <w:name w:val="ConsPlusCell"/>
    <w:uiPriority w:val="99"/>
    <w:pPr>
      <w:widowControl w:val="0"/>
      <w:autoSpaceDE w:val="0"/>
      <w:autoSpaceDN w:val="0"/>
    </w:pPr>
    <w:rPr>
      <w:rFonts w:ascii="Courier New" w:hAnsi="Courier New" w:cs="Courier New"/>
      <w:sz w:val="20"/>
      <w:szCs w:val="20"/>
    </w:rPr>
  </w:style>
  <w:style w:type="paragraph" w:customStyle="1" w:styleId="ConsPlusDocList">
    <w:name w:val="ConsPlusDocList"/>
    <w:uiPriority w:val="99"/>
    <w:pPr>
      <w:widowControl w:val="0"/>
      <w:autoSpaceDE w:val="0"/>
      <w:autoSpaceDN w:val="0"/>
    </w:pPr>
    <w:rPr>
      <w:rFonts w:ascii="Courier New" w:hAnsi="Courier New" w:cs="Courier New"/>
      <w:sz w:val="20"/>
      <w:szCs w:val="20"/>
    </w:rPr>
  </w:style>
  <w:style w:type="paragraph" w:customStyle="1" w:styleId="ConsPlusTitlePage">
    <w:name w:val="ConsPlusTitlePage"/>
    <w:uiPriority w:val="99"/>
    <w:pPr>
      <w:widowControl w:val="0"/>
      <w:autoSpaceDE w:val="0"/>
      <w:autoSpaceDN w:val="0"/>
    </w:pPr>
    <w:rPr>
      <w:rFonts w:ascii="Tahoma" w:hAnsi="Tahoma" w:cs="Tahoma"/>
      <w:sz w:val="20"/>
      <w:szCs w:val="20"/>
    </w:rPr>
  </w:style>
  <w:style w:type="paragraph" w:customStyle="1" w:styleId="ConsPlusJurTerm">
    <w:name w:val="ConsPlusJurTerm"/>
    <w:uiPriority w:val="99"/>
    <w:pPr>
      <w:widowControl w:val="0"/>
      <w:autoSpaceDE w:val="0"/>
      <w:autoSpaceDN w:val="0"/>
    </w:pPr>
    <w:rPr>
      <w:rFonts w:ascii="Tahoma" w:hAnsi="Tahoma" w:cs="Tahoma"/>
      <w:sz w:val="26"/>
      <w:szCs w:val="26"/>
    </w:rPr>
  </w:style>
  <w:style w:type="paragraph" w:customStyle="1" w:styleId="ConsPlusTextList">
    <w:name w:val="ConsPlusTextList"/>
    <w:uiPriority w:val="99"/>
    <w:pPr>
      <w:widowControl w:val="0"/>
      <w:autoSpaceDE w:val="0"/>
      <w:autoSpaceDN w:val="0"/>
    </w:pPr>
    <w:rPr>
      <w:rFonts w:ascii="Arial" w:hAnsi="Arial" w:cs="Arial"/>
      <w:sz w:val="20"/>
      <w:szCs w:val="20"/>
    </w:rPr>
  </w:style>
  <w:style w:type="character" w:customStyle="1" w:styleId="Heading1Char1">
    <w:name w:val="Heading 1 Char1"/>
    <w:basedOn w:val="DefaultParagraphFont"/>
    <w:uiPriority w:val="99"/>
    <w:rPr>
      <w:rFonts w:ascii="Arial" w:hAnsi="Arial" w:cs="Arial"/>
      <w:b/>
      <w:bCs/>
      <w:color w:val="000080"/>
      <w:lang w:val="ru-RU" w:eastAsia="ru-RU"/>
    </w:rPr>
  </w:style>
  <w:style w:type="paragraph" w:customStyle="1" w:styleId="a">
    <w:name w:val="Знак"/>
    <w:basedOn w:val="Normal"/>
    <w:uiPriority w:val="99"/>
    <w:pPr>
      <w:spacing w:after="0" w:line="240" w:lineRule="auto"/>
    </w:pPr>
    <w:rPr>
      <w:rFonts w:ascii="Verdana" w:hAnsi="Verdana" w:cs="Verdana"/>
      <w:sz w:val="20"/>
      <w:szCs w:val="20"/>
      <w:lang w:val="en-US"/>
    </w:rPr>
  </w:style>
  <w:style w:type="paragraph" w:customStyle="1" w:styleId="1">
    <w:name w:val="Знак1 Знак Знак Знак Знак Знак Знак Знак Знак Знак"/>
    <w:basedOn w:val="Normal"/>
    <w:next w:val="Normal"/>
    <w:uiPriority w:val="99"/>
    <w:pPr>
      <w:spacing w:after="160" w:line="240" w:lineRule="exact"/>
    </w:pPr>
    <w:rPr>
      <w:rFonts w:ascii="Arial" w:hAnsi="Arial" w:cs="Arial"/>
      <w:sz w:val="20"/>
      <w:szCs w:val="20"/>
      <w:lang w:val="en-US"/>
    </w:rPr>
  </w:style>
  <w:style w:type="paragraph" w:styleId="Header">
    <w:name w:val="header"/>
    <w:basedOn w:val="Normal"/>
    <w:link w:val="HeaderChar"/>
    <w:uiPriority w:val="99"/>
    <w:pPr>
      <w:tabs>
        <w:tab w:val="center" w:pos="4677"/>
        <w:tab w:val="right" w:pos="9355"/>
      </w:tabs>
      <w:spacing w:after="0" w:line="240" w:lineRule="auto"/>
    </w:pPr>
  </w:style>
  <w:style w:type="character" w:customStyle="1" w:styleId="HeaderChar">
    <w:name w:val="Header Char"/>
    <w:basedOn w:val="DefaultParagraphFont"/>
    <w:link w:val="Header"/>
    <w:uiPriority w:val="99"/>
    <w:rPr>
      <w:rFonts w:ascii="Calibri" w:hAnsi="Calibri" w:cs="Calibri"/>
      <w:lang w:eastAsia="en-US"/>
    </w:rPr>
  </w:style>
  <w:style w:type="paragraph" w:styleId="Footer">
    <w:name w:val="footer"/>
    <w:basedOn w:val="Normal"/>
    <w:link w:val="FooterChar"/>
    <w:uiPriority w:val="99"/>
    <w:pPr>
      <w:tabs>
        <w:tab w:val="center" w:pos="4677"/>
        <w:tab w:val="right" w:pos="9355"/>
      </w:tabs>
      <w:spacing w:after="0" w:line="240" w:lineRule="auto"/>
    </w:pPr>
  </w:style>
  <w:style w:type="character" w:customStyle="1" w:styleId="FooterChar">
    <w:name w:val="Footer Char"/>
    <w:basedOn w:val="DefaultParagraphFont"/>
    <w:link w:val="Footer"/>
    <w:uiPriority w:val="99"/>
    <w:rPr>
      <w:rFonts w:ascii="Calibri" w:hAnsi="Calibri" w:cs="Calibri"/>
      <w:lang w:eastAsia="en-US"/>
    </w:rPr>
  </w:style>
  <w:style w:type="character" w:styleId="Hyperlink">
    <w:name w:val="Hyperlink"/>
    <w:basedOn w:val="DefaultParagraphFont"/>
    <w:uiPriority w:val="99"/>
    <w:rPr>
      <w:rFonts w:ascii="Times New Roman" w:hAnsi="Times New Roman" w:cs="Times New Roman"/>
      <w:color w:val="0000FF"/>
      <w:u w:val="single"/>
    </w:rPr>
  </w:style>
  <w:style w:type="character" w:styleId="FollowedHyperlink">
    <w:name w:val="FollowedHyperlink"/>
    <w:basedOn w:val="DefaultParagraphFont"/>
    <w:uiPriority w:val="99"/>
    <w:rPr>
      <w:rFonts w:ascii="Times New Roman" w:hAnsi="Times New Roman"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E5D5B855E5667ABADA1304C1321E2420B0B811E6EE484C0FBA38126D1BA52D84B34AAF5FC913U4L" TargetMode="External"/><Relationship Id="rId13" Type="http://schemas.openxmlformats.org/officeDocument/2006/relationships/hyperlink" Target="consultantplus://offline/ref=95E5D5B855E5667ABADA1304C1321E2421B8BA14EFE8484C0FBA38126D1BA52D84B34AAC5AC0331D1BU2L" TargetMode="External"/><Relationship Id="rId18" Type="http://schemas.openxmlformats.org/officeDocument/2006/relationships/hyperlink" Target="consultantplus://offline/ref=95E5D5B855E5667ABADA1304C1321E2421B8BA14EFE8484C0FBA38126D1BA52D84B34AAC5AC032141BU1L" TargetMode="External"/><Relationship Id="rId26" Type="http://schemas.openxmlformats.org/officeDocument/2006/relationships/hyperlink" Target="consultantplus://offline/ref=95E5D5B855E5667ABADA1304C1321E2421B8B511EBE8484C0FBA38126D1BA52D84B34AAC5AC03A141BU7L" TargetMode="External"/><Relationship Id="rId3" Type="http://schemas.openxmlformats.org/officeDocument/2006/relationships/settings" Target="settings.xml"/><Relationship Id="rId21" Type="http://schemas.openxmlformats.org/officeDocument/2006/relationships/hyperlink" Target="consultantplus://offline/ref=95E5D5B855E5667ABADA1304C1321E2421B8B511EBE8484C0FBA38126D1BA52D84B34AAC5AC03A141BU7L" TargetMode="External"/><Relationship Id="rId34" Type="http://schemas.openxmlformats.org/officeDocument/2006/relationships/hyperlink" Target="D:&#1053;&#1055;&#1040;&#1055;&#1086;&#1089;&#1090;&#1072;&#1085;&#1086;&#1074;&#1083;&#1077;&#1085;&#1080;&#1103;%202018%22%20l%20" TargetMode="External"/><Relationship Id="rId7" Type="http://schemas.openxmlformats.org/officeDocument/2006/relationships/hyperlink" Target="consultantplus://offline/ref=8DECB31281443523EA2F87C12FD6AD603048002E6C39D01A208A08A23EEA4D0DF4D1988950ECa4U5F" TargetMode="External"/><Relationship Id="rId12" Type="http://schemas.openxmlformats.org/officeDocument/2006/relationships/hyperlink" Target="consultantplus://offline/ref=95E5D5B855E5667ABADA1304C1321E2421B9BF14EAE4484C0FBA38126D11UBL" TargetMode="External"/><Relationship Id="rId17" Type="http://schemas.openxmlformats.org/officeDocument/2006/relationships/hyperlink" Target="consultantplus://offline/ref=95E5D5B855E5667ABADA1304C1321E2421B9BF14EAE4484C0FBA38126D11UBL" TargetMode="External"/><Relationship Id="rId25" Type="http://schemas.openxmlformats.org/officeDocument/2006/relationships/hyperlink" Target="consultantplus://offline/ref=95E5D5B855E5667ABADA1304C1321E2422B5BC17EDE8484C0FBA38126D11UBL" TargetMode="External"/><Relationship Id="rId33" Type="http://schemas.openxmlformats.org/officeDocument/2006/relationships/hyperlink" Target="D:&#1053;&#1055;&#1040;&#1055;&#1086;&#1089;&#1090;&#1072;&#1085;&#1086;&#1074;&#1083;&#1077;&#1085;&#1080;&#1103;%202018%22%20l%20" TargetMode="External"/><Relationship Id="rId2" Type="http://schemas.openxmlformats.org/officeDocument/2006/relationships/styles" Target="styles.xml"/><Relationship Id="rId16" Type="http://schemas.openxmlformats.org/officeDocument/2006/relationships/hyperlink" Target="consultantplus://offline/ref=95E5D5B855E5667ABADA1304C1321E2421B9BF14EAE4484C0FBA38126D11UBL" TargetMode="External"/><Relationship Id="rId20" Type="http://schemas.openxmlformats.org/officeDocument/2006/relationships/hyperlink" Target="consultantplus://offline/ref=95E5D5B855E5667ABADA1304C1321E2421B9BF14EAE4484C0FBA38126D11UBL" TargetMode="External"/><Relationship Id="rId29" Type="http://schemas.openxmlformats.org/officeDocument/2006/relationships/hyperlink" Target="D:&#1053;&#1055;&#1040;&#1055;&#1086;&#1089;&#1090;&#1072;&#1085;&#1086;&#1074;&#1083;&#1077;&#1085;&#1080;&#1103;%202018%22%20l%2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95E5D5B855E5667ABADA1304C1321E2421B0B818EEEE484C0FBA38126D1BA52D84B34AAC5AC133171BU0L" TargetMode="External"/><Relationship Id="rId24" Type="http://schemas.openxmlformats.org/officeDocument/2006/relationships/hyperlink" Target="consultantplus://offline/ref=95E5D5B855E5667ABADA1304C1321E2421B9BF14EAE4484C0FBA38126D11UBL" TargetMode="External"/><Relationship Id="rId32" Type="http://schemas.openxmlformats.org/officeDocument/2006/relationships/hyperlink" Target="D:&#1053;&#1055;&#1040;&#1055;&#1086;&#1089;&#1090;&#1072;&#1085;&#1086;&#1074;&#1083;&#1077;&#1085;&#1080;&#1103;%202018%22%20l%20"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consultantplus://offline/ref=95E5D5B855E5667ABADA1304C1321E2421B8BA14EFE8484C0FBA38126D1BA52D84B34AA9521CU2L" TargetMode="External"/><Relationship Id="rId23" Type="http://schemas.openxmlformats.org/officeDocument/2006/relationships/header" Target="header1.xml"/><Relationship Id="rId28" Type="http://schemas.openxmlformats.org/officeDocument/2006/relationships/hyperlink" Target="D:&#1053;&#1055;&#1040;&#1055;&#1086;&#1089;&#1090;&#1072;&#1085;&#1086;&#1074;&#1083;&#1077;&#1085;&#1080;&#1103;%202018%22%20l%20" TargetMode="External"/><Relationship Id="rId36" Type="http://schemas.openxmlformats.org/officeDocument/2006/relationships/fontTable" Target="fontTable.xml"/><Relationship Id="rId10" Type="http://schemas.openxmlformats.org/officeDocument/2006/relationships/hyperlink" Target="consultantplus://offline/ref=95E5D5B855E5667ABADA1304C1321E2421B9BF14EAE4484C0FBA38126D11UBL" TargetMode="External"/><Relationship Id="rId19" Type="http://schemas.openxmlformats.org/officeDocument/2006/relationships/hyperlink" Target="consultantplus://offline/ref=95E5D5B855E5667ABADA1304C1321E2421B9BF14EAE4484C0FBA38126D11UBL" TargetMode="External"/><Relationship Id="rId31" Type="http://schemas.openxmlformats.org/officeDocument/2006/relationships/hyperlink" Target="D:&#1053;&#1055;&#1040;&#1055;&#1086;&#1089;&#1090;&#1072;&#1085;&#1086;&#1074;&#1083;&#1077;&#1085;&#1080;&#1103;%202018%22%20l%20" TargetMode="External"/><Relationship Id="rId4" Type="http://schemas.openxmlformats.org/officeDocument/2006/relationships/webSettings" Target="webSettings.xml"/><Relationship Id="rId9" Type="http://schemas.openxmlformats.org/officeDocument/2006/relationships/hyperlink" Target="consultantplus://offline/ref=95E5D5B855E5667ABADA1304C1321E2421B9BF14EAE4484C0FBA38126D11UBL" TargetMode="External"/><Relationship Id="rId14" Type="http://schemas.openxmlformats.org/officeDocument/2006/relationships/hyperlink" Target="consultantplus://offline/ref=95E5D5B855E5667ABADA1304C1321E2421B9BF14EAE4484C0FBA38126D11UBL" TargetMode="External"/><Relationship Id="rId22" Type="http://schemas.openxmlformats.org/officeDocument/2006/relationships/hyperlink" Target="consultantplus://offline/ref=95E5D5B855E5667ABADA1304C1321E2420B0BF17E8E9484C0FBA38126D11UBL" TargetMode="External"/><Relationship Id="rId27" Type="http://schemas.openxmlformats.org/officeDocument/2006/relationships/hyperlink" Target="consultantplus://offline/ref=95E5D5B855E5667ABADA1304C1321E2420B0BF17E8E9484C0FBA38126D11UBL" TargetMode="External"/><Relationship Id="rId30" Type="http://schemas.openxmlformats.org/officeDocument/2006/relationships/hyperlink" Target="D:&#1053;&#1055;&#1040;&#1055;&#1086;&#1089;&#1090;&#1072;&#1085;&#1086;&#1074;&#1083;&#1077;&#1085;&#1080;&#1103;%202018%22%20l%20" TargetMode="External"/><Relationship Id="rId35" Type="http://schemas.openxmlformats.org/officeDocument/2006/relationships/hyperlink" Target="D:&#1053;&#1055;&#1040;&#1055;&#1086;&#1089;&#1090;&#1072;&#1085;&#1086;&#1074;&#1083;&#1077;&#1085;&#1080;&#1103;%202018%22%20l%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30</Pages>
  <Words>10200</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                                    АДМИНИСТРАЦИЯ                                                 КУРТАШКИН</dc:title>
  <dc:subject/>
  <dc:creator>Антон Здоров</dc:creator>
  <cp:keywords/>
  <dc:description/>
  <cp:lastModifiedBy>1</cp:lastModifiedBy>
  <cp:revision>2</cp:revision>
  <cp:lastPrinted>2019-05-28T16:44:00Z</cp:lastPrinted>
  <dcterms:created xsi:type="dcterms:W3CDTF">2019-07-04T15:54:00Z</dcterms:created>
  <dcterms:modified xsi:type="dcterms:W3CDTF">2019-07-04T15:55:00Z</dcterms:modified>
</cp:coreProperties>
</file>