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DEC" w:rsidRDefault="00E14DEC">
      <w:pPr>
        <w:pStyle w:val="Heading2"/>
        <w:rPr>
          <w:sz w:val="32"/>
          <w:szCs w:val="32"/>
        </w:rPr>
      </w:pPr>
      <w:r>
        <w:t xml:space="preserve">ПРОЕКТ                                                                                   </w:t>
      </w:r>
    </w:p>
    <w:p w:rsidR="00E14DEC" w:rsidRDefault="00E14DEC">
      <w:pPr>
        <w:pStyle w:val="BodyText"/>
        <w:rPr>
          <w:rFonts w:ascii="Times New Roman" w:hAnsi="Times New Roman" w:cs="Times New Roman"/>
        </w:rPr>
      </w:pPr>
      <w:r>
        <w:rPr>
          <w:rFonts w:ascii="Times New Roman" w:hAnsi="Times New Roman" w:cs="Times New Roman"/>
        </w:rPr>
        <w:t>РЕСПУБЛИКА МОРДОВИЯ                                             АДМИНИСТРАЦИЯ                                                       КУРТАШКИНСКОГО СЕЛЬСКОГО ПОСЕЛЕНИЯ АТЮРЬЕВСКОГО МУНИЦИПАЛЬНОГО РАЙОНА</w:t>
      </w:r>
    </w:p>
    <w:p w:rsidR="00E14DEC" w:rsidRDefault="00E14DEC">
      <w:pPr>
        <w:jc w:val="center"/>
        <w:rPr>
          <w:rFonts w:ascii="Times New Roman" w:hAnsi="Times New Roman" w:cs="Times New Roman"/>
          <w:sz w:val="28"/>
          <w:szCs w:val="28"/>
        </w:rPr>
      </w:pPr>
    </w:p>
    <w:p w:rsidR="00E14DEC" w:rsidRDefault="00E14DEC">
      <w:pPr>
        <w:jc w:val="center"/>
        <w:rPr>
          <w:rFonts w:ascii="Times New Roman" w:hAnsi="Times New Roman" w:cs="Times New Roman"/>
          <w:b/>
          <w:bCs/>
          <w:sz w:val="32"/>
          <w:szCs w:val="32"/>
        </w:rPr>
      </w:pPr>
      <w:r>
        <w:rPr>
          <w:rFonts w:ascii="Times New Roman" w:hAnsi="Times New Roman" w:cs="Times New Roman"/>
          <w:b/>
          <w:bCs/>
          <w:sz w:val="32"/>
          <w:szCs w:val="32"/>
        </w:rPr>
        <w:t xml:space="preserve">ПОСТАНОВЛЕНИЕ </w:t>
      </w:r>
    </w:p>
    <w:p w:rsidR="00E14DEC" w:rsidRDefault="00E14DEC">
      <w:pPr>
        <w:jc w:val="center"/>
        <w:rPr>
          <w:rFonts w:ascii="Times New Roman" w:hAnsi="Times New Roman" w:cs="Times New Roman"/>
          <w:b/>
          <w:bCs/>
          <w:sz w:val="32"/>
          <w:szCs w:val="32"/>
        </w:rPr>
      </w:pPr>
    </w:p>
    <w:p w:rsidR="00E14DEC" w:rsidRDefault="00E14DEC">
      <w:pPr>
        <w:jc w:val="center"/>
        <w:rPr>
          <w:rFonts w:ascii="Times New Roman" w:hAnsi="Times New Roman" w:cs="Times New Roman"/>
          <w:sz w:val="28"/>
          <w:szCs w:val="28"/>
        </w:rPr>
      </w:pPr>
      <w:r>
        <w:rPr>
          <w:rFonts w:ascii="Times New Roman" w:hAnsi="Times New Roman" w:cs="Times New Roman"/>
          <w:b/>
          <w:bCs/>
          <w:sz w:val="32"/>
          <w:szCs w:val="32"/>
        </w:rPr>
        <w:t>от</w:t>
      </w:r>
      <w:r>
        <w:rPr>
          <w:rFonts w:ascii="Times New Roman" w:hAnsi="Times New Roman" w:cs="Times New Roman"/>
          <w:sz w:val="32"/>
          <w:szCs w:val="32"/>
        </w:rPr>
        <w:t xml:space="preserve"> </w:t>
      </w:r>
      <w:r>
        <w:rPr>
          <w:rFonts w:ascii="Times New Roman" w:hAnsi="Times New Roman" w:cs="Times New Roman"/>
          <w:b/>
          <w:bCs/>
          <w:sz w:val="32"/>
          <w:szCs w:val="32"/>
        </w:rPr>
        <w:t xml:space="preserve">  ____.05.2019  года  №  __</w:t>
      </w:r>
    </w:p>
    <w:p w:rsidR="00E14DEC" w:rsidRDefault="00E14DEC">
      <w:pPr>
        <w:rPr>
          <w:rFonts w:ascii="Times New Roman" w:hAnsi="Times New Roman" w:cs="Times New Roman"/>
          <w:sz w:val="28"/>
          <w:szCs w:val="28"/>
        </w:rPr>
      </w:pPr>
    </w:p>
    <w:p w:rsidR="00E14DEC" w:rsidRDefault="00E14DEC">
      <w:pPr>
        <w:pStyle w:val="ConsPlusTitle"/>
        <w:jc w:val="center"/>
        <w:rPr>
          <w:rStyle w:val="Strong"/>
          <w:b/>
          <w:bCs/>
          <w:sz w:val="32"/>
          <w:szCs w:val="32"/>
        </w:rPr>
      </w:pPr>
      <w:r>
        <w:rPr>
          <w:rStyle w:val="Strong"/>
          <w:b/>
          <w:bCs/>
          <w:sz w:val="32"/>
          <w:szCs w:val="32"/>
        </w:rPr>
        <w:t xml:space="preserve">О внесение изменений в постановление администрации Курташкинского сельского поселения Атюрьевского муниципального района Республики Мордовия </w:t>
      </w:r>
    </w:p>
    <w:p w:rsidR="00E14DEC" w:rsidRDefault="00E14DEC">
      <w:pPr>
        <w:pStyle w:val="ConsPlusTitle"/>
        <w:jc w:val="center"/>
        <w:rPr>
          <w:sz w:val="32"/>
          <w:szCs w:val="32"/>
        </w:rPr>
      </w:pPr>
      <w:r>
        <w:rPr>
          <w:rStyle w:val="Strong"/>
          <w:b/>
          <w:bCs/>
          <w:sz w:val="32"/>
          <w:szCs w:val="32"/>
        </w:rPr>
        <w:t>от 29.12.2018г№72</w:t>
      </w:r>
    </w:p>
    <w:p w:rsidR="00E14DEC" w:rsidRDefault="00E14DEC">
      <w:pPr>
        <w:rPr>
          <w:sz w:val="28"/>
          <w:szCs w:val="28"/>
        </w:rPr>
      </w:pPr>
    </w:p>
    <w:p w:rsidR="00E14DEC" w:rsidRDefault="00E14DE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6" w:history="1">
        <w:r>
          <w:rPr>
            <w:rFonts w:ascii="Times New Roman" w:hAnsi="Times New Roman" w:cs="Times New Roman"/>
            <w:sz w:val="28"/>
            <w:szCs w:val="28"/>
          </w:rPr>
          <w:t>статьей 219</w:t>
        </w:r>
      </w:hyperlink>
      <w:r>
        <w:rPr>
          <w:rFonts w:ascii="Times New Roman" w:hAnsi="Times New Roman" w:cs="Times New Roman"/>
          <w:sz w:val="28"/>
          <w:szCs w:val="28"/>
        </w:rPr>
        <w:t xml:space="preserve"> Бюджетного кодекса Российской Федерации, приказываю:</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 Внести в 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 утвержденный постановлением администрации Курташкинского сельского поселения Атюрьевского муниципального района Республики Мордовия от 29 декабря 2018 года № 72, следующие изменения:</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 в пункте 12:</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вторую дополнить абзацами следующего содержания:</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документе-основания.»;</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третьей слова «абзацем восьмым» заменить словами «абзацем пятым части второй»;</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дополнить частью четвертой следующего содержания:</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районного бюджета капитальных вложений в объекты муниципальной собственности (в том числе в форме субсидий и иных межбюджетных трансфертов местным бюджетам),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в пункте 16:</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абзаце втором слова «абзацами пятым – седьмым, девятым» заменить словами «абзацами вторым – четвертым, шестым – восьмым части второй, части четвертой»;</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абзаце третьем слова «абзацем восьмым» заменить словами «абзацем пятым части второй»;</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в пункте 17:</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второй слова «в абзаце первом» заменить словами «в части первой»;</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третью изложить в следующей редакции:</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районного бюджета, в ведении которого находится получатель средств районного бюджета, получателю средств районного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часть четвертую исключить; </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строку 13 таблицы приложения 3 изложить в следующей редакции:</w:t>
      </w:r>
    </w:p>
    <w:tbl>
      <w:tblPr>
        <w:tblW w:w="0" w:type="auto"/>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3969"/>
        <w:gridCol w:w="5103"/>
      </w:tblGrid>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3969"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ar801" w:tooltip="12." w:history="1">
              <w:r>
                <w:rPr>
                  <w:rFonts w:ascii="Times New Roman" w:hAnsi="Times New Roman" w:cs="Times New Roman"/>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бюджета Курташкинского сельского поселения Атюрьевского муниципального района Республики Мордовия на обеспечение непредвиденных</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расрасходов,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Атюрьевского муниципального района Республики Мордовия денежных средств физическим и юридическим лицам из резервного фонда Главы Атюрьевского муниципального района Республики Мордовия на обеспечение непредвиденных расходов;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обеспечение непредвиденных расходов ,в том числе на проведение </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обеспечениередвиденнырасходов,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Атюрьевского муниципального района Республики Мордовия денежных средств физическим и юридическим лицам из резервного фонда Главы Атюрьевского муниципального района Республики Мордовия на обеспечение непредвиденных расходов;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Атюрьевского муниципального района Республики Мордовия с физическим лицом, не являющимся индивидуальным предпринимателем;</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Атюрьевского муниципального района Республики Мордовия </w:t>
            </w: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E14DEC">
        <w:trPr>
          <w:cantSplit/>
          <w:trHeight w:val="3058"/>
        </w:trPr>
        <w:tc>
          <w:tcPr>
            <w:tcW w:w="567" w:type="dxa"/>
            <w:vMerge/>
            <w:tcBorders>
              <w:top w:val="single" w:sz="4" w:space="0" w:color="auto"/>
              <w:bottom w:val="single" w:sz="4" w:space="0" w:color="auto"/>
              <w:right w:val="single" w:sz="4" w:space="0" w:color="auto"/>
            </w:tcBorders>
            <w:vAlign w:val="center"/>
          </w:tcPr>
          <w:p w:rsidR="00E14DEC" w:rsidRDefault="00E14DEC">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4DEC" w:rsidRDefault="00E14DEC">
            <w:pPr>
              <w:rPr>
                <w:sz w:val="28"/>
                <w:szCs w:val="28"/>
              </w:rPr>
            </w:pPr>
          </w:p>
        </w:tc>
        <w:tc>
          <w:tcPr>
            <w:tcW w:w="5103"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E14DEC" w:rsidRDefault="00E14DEC">
      <w:pPr>
        <w:pStyle w:val="ConsPlusNormal"/>
        <w:ind w:firstLine="539"/>
        <w:jc w:val="both"/>
        <w:rPr>
          <w:rFonts w:ascii="Times New Roman" w:hAnsi="Times New Roman" w:cs="Times New Roman"/>
          <w:sz w:val="28"/>
          <w:szCs w:val="28"/>
        </w:rPr>
      </w:pP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подписания  и распространяют действие на правоотношения, возникшие с 1 апреля 2019 года.</w:t>
      </w:r>
    </w:p>
    <w:p w:rsidR="00E14DEC" w:rsidRDefault="00E14DEC">
      <w:pPr>
        <w:jc w:val="both"/>
        <w:rPr>
          <w:rFonts w:ascii="Times New Roman" w:hAnsi="Times New Roman" w:cs="Times New Roman"/>
          <w:sz w:val="28"/>
          <w:szCs w:val="28"/>
        </w:rPr>
      </w:pPr>
    </w:p>
    <w:p w:rsidR="00E14DEC" w:rsidRDefault="00E14DEC">
      <w:pPr>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r>
        <w:rPr>
          <w:rFonts w:ascii="Times New Roman" w:hAnsi="Times New Roman" w:cs="Times New Roman"/>
          <w:sz w:val="28"/>
          <w:szCs w:val="28"/>
        </w:rPr>
        <w:t>Глава Курташкинского                                                                                                  сельского поселения                                                                  С.В.Базаркин</w:t>
      </w: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center"/>
        <w:outlineLvl w:val="0"/>
        <w:rPr>
          <w:rFonts w:ascii="Times New Roman" w:hAnsi="Times New Roman" w:cs="Times New Roman"/>
          <w:sz w:val="28"/>
          <w:szCs w:val="28"/>
        </w:rPr>
      </w:pPr>
    </w:p>
    <w:p w:rsidR="00E14DEC" w:rsidRDefault="00E14DEC">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Утвержден</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Курташкинского сельского поселения </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Атюрьевского муниципального района</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«28» мая  2019 г. № 15</w:t>
      </w:r>
    </w:p>
    <w:p w:rsidR="00E14DEC" w:rsidRDefault="00E14DEC">
      <w:pPr>
        <w:pStyle w:val="ConsPlusNormal"/>
        <w:jc w:val="both"/>
        <w:rPr>
          <w:rFonts w:ascii="Times New Roman" w:hAnsi="Times New Roman" w:cs="Times New Roman"/>
          <w:sz w:val="24"/>
          <w:szCs w:val="24"/>
        </w:rPr>
      </w:pPr>
    </w:p>
    <w:p w:rsidR="00E14DEC" w:rsidRDefault="00E14DEC">
      <w:pPr>
        <w:pStyle w:val="ConsPlusNormal"/>
        <w:jc w:val="right"/>
        <w:rPr>
          <w:rFonts w:ascii="Times New Roman" w:hAnsi="Times New Roman" w:cs="Times New Roman"/>
        </w:rPr>
      </w:pPr>
    </w:p>
    <w:p w:rsidR="00E14DEC" w:rsidRDefault="00E14DEC">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E14DEC" w:rsidRDefault="00E14DEC">
      <w:pPr>
        <w:pStyle w:val="ConsPlusNormal"/>
        <w:jc w:val="both"/>
        <w:rPr>
          <w:rFonts w:ascii="Times New Roman" w:hAnsi="Times New Roman" w:cs="Times New Roman"/>
          <w:sz w:val="28"/>
          <w:szCs w:val="28"/>
        </w:rPr>
      </w:pPr>
      <w:bookmarkStart w:id="0" w:name="P30"/>
      <w:bookmarkEnd w:id="0"/>
    </w:p>
    <w:p w:rsidR="00E14DEC" w:rsidRDefault="00E14DEC">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 Общие положения</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на основании </w:t>
      </w:r>
      <w:hyperlink r:id="rId7" w:history="1">
        <w:r>
          <w:rPr>
            <w:rFonts w:ascii="Times New Roman" w:hAnsi="Times New Roman" w:cs="Times New Roman"/>
            <w:sz w:val="28"/>
            <w:szCs w:val="28"/>
          </w:rPr>
          <w:t>статьи 219</w:t>
        </w:r>
      </w:hyperlink>
      <w:r>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Курташкинского сельского поселения Атюрьевского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содержащих информацию согласно приложению № 1 (далее - Сведения о бюджетном обязательстве), и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Pr>
            <w:rFonts w:ascii="Times New Roman" w:hAnsi="Times New Roman" w:cs="Times New Roman"/>
            <w:sz w:val="28"/>
            <w:szCs w:val="28"/>
          </w:rPr>
          <w:t>абзацами десятым</w:t>
        </w:r>
      </w:hyperlink>
      <w:r>
        <w:rPr>
          <w:rFonts w:ascii="Times New Roman" w:hAnsi="Times New Roman" w:cs="Times New Roman"/>
          <w:sz w:val="28"/>
          <w:szCs w:val="28"/>
        </w:rPr>
        <w:t xml:space="preserve"> и </w:t>
      </w:r>
      <w:hyperlink w:anchor="P61" w:history="1">
        <w:r>
          <w:rPr>
            <w:rFonts w:ascii="Times New Roman" w:hAnsi="Times New Roman" w:cs="Times New Roman"/>
            <w:sz w:val="28"/>
            <w:szCs w:val="28"/>
          </w:rPr>
          <w:t>одиннадцатым пункта 8</w:t>
        </w:r>
      </w:hyperlink>
      <w:r>
        <w:rPr>
          <w:rFonts w:ascii="Times New Roman" w:hAnsi="Times New Roman" w:cs="Times New Roman"/>
          <w:sz w:val="28"/>
          <w:szCs w:val="28"/>
        </w:rPr>
        <w:t xml:space="preserve">, </w:t>
      </w:r>
      <w:hyperlink w:anchor="P119" w:history="1">
        <w:r>
          <w:rPr>
            <w:rFonts w:ascii="Times New Roman" w:hAnsi="Times New Roman" w:cs="Times New Roman"/>
            <w:sz w:val="28"/>
            <w:szCs w:val="28"/>
          </w:rPr>
          <w:t>абзацем шестым пункта 25</w:t>
        </w:r>
      </w:hyperlink>
      <w:r>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и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8"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0506101) и приложению № 2 настоящему Порядку (код формы по </w:t>
      </w:r>
      <w:hyperlink r:id="rId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 Порядок учета бюджетных обязательств</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Pr>
            <w:rFonts w:ascii="Times New Roman" w:hAnsi="Times New Roman" w:cs="Times New Roman"/>
            <w:sz w:val="28"/>
            <w:szCs w:val="28"/>
          </w:rPr>
          <w:t>графе 2</w:t>
        </w:r>
      </w:hyperlink>
      <w:r>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и </w:t>
      </w:r>
      <w:hyperlink w:anchor="P459" w:history="1">
        <w:r>
          <w:rPr>
            <w:rFonts w:ascii="Times New Roman" w:hAnsi="Times New Roman" w:cs="Times New Roman"/>
            <w:sz w:val="28"/>
            <w:szCs w:val="28"/>
          </w:rPr>
          <w:t>2 графы 2</w:t>
        </w:r>
      </w:hyperlink>
      <w:r>
        <w:rPr>
          <w:rFonts w:ascii="Times New Roman" w:hAnsi="Times New Roman" w:cs="Times New Roman"/>
          <w:sz w:val="28"/>
          <w:szCs w:val="28"/>
        </w:rPr>
        <w:t xml:space="preserve"> Перечня (далее - принимаемые бюджетные обязательства), формируются: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Pr>
            <w:rFonts w:ascii="Times New Roman" w:hAnsi="Times New Roman" w:cs="Times New Roman"/>
            <w:sz w:val="28"/>
            <w:szCs w:val="28"/>
          </w:rPr>
          <w:t>абзацем вторым пункта 6</w:t>
        </w:r>
      </w:hyperlink>
      <w:r>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(далее - принятые бюджетные обязательства), формируются: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7 графы 2</w:t>
        </w:r>
      </w:hyperlink>
      <w:r>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Pr>
            <w:rFonts w:ascii="Times New Roman" w:hAnsi="Times New Roman" w:cs="Times New Roman"/>
            <w:sz w:val="28"/>
            <w:szCs w:val="28"/>
          </w:rPr>
          <w:t>графы 2</w:t>
        </w:r>
      </w:hyperlink>
      <w:r>
        <w:rPr>
          <w:rFonts w:ascii="Times New Roman" w:hAnsi="Times New Roman" w:cs="Times New Roman"/>
          <w:sz w:val="28"/>
          <w:szCs w:val="28"/>
        </w:rPr>
        <w:t xml:space="preserve"> Перечня;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w:t>
      </w:r>
      <w:bookmarkStart w:id="1" w:name="P60"/>
      <w:bookmarkEnd w:id="1"/>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2" w:name="P61"/>
      <w:bookmarkEnd w:id="2"/>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47" w:history="1">
        <w:r>
          <w:rPr>
            <w:rFonts w:ascii="Times New Roman" w:hAnsi="Times New Roman" w:cs="Times New Roman"/>
            <w:sz w:val="28"/>
            <w:szCs w:val="28"/>
          </w:rPr>
          <w:t>пунктом 13 графы 2</w:t>
        </w:r>
      </w:hyperlink>
      <w:r>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Pr>
            <w:rFonts w:ascii="Times New Roman" w:hAnsi="Times New Roman" w:cs="Times New Roman"/>
            <w:sz w:val="28"/>
            <w:szCs w:val="28"/>
          </w:rPr>
          <w:t>пунктом 4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3" w:name="P64"/>
      <w:bookmarkEnd w:id="3"/>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4" w:name="P66"/>
      <w:bookmarkEnd w:id="4"/>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Pr>
            <w:rFonts w:ascii="Times New Roman" w:hAnsi="Times New Roman" w:cs="Times New Roman"/>
            <w:sz w:val="28"/>
            <w:szCs w:val="28"/>
          </w:rPr>
          <w:t>пунктах 1</w:t>
        </w:r>
      </w:hyperlink>
      <w:r>
        <w:rPr>
          <w:rFonts w:ascii="Times New Roman" w:hAnsi="Times New Roman" w:cs="Times New Roman"/>
          <w:sz w:val="28"/>
          <w:szCs w:val="28"/>
        </w:rPr>
        <w:t xml:space="preserve"> - 7 и </w:t>
      </w:r>
      <w:hyperlink w:anchor="P530" w:history="1">
        <w:r>
          <w:rPr>
            <w:rFonts w:ascii="Times New Roman" w:hAnsi="Times New Roman" w:cs="Times New Roman"/>
            <w:sz w:val="28"/>
            <w:szCs w:val="28"/>
          </w:rPr>
          <w:t>10</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w:t>
        </w:r>
      </w:hyperlink>
      <w:r>
        <w:rPr>
          <w:rFonts w:ascii="Times New Roman" w:hAnsi="Times New Roman" w:cs="Times New Roman"/>
          <w:sz w:val="28"/>
          <w:szCs w:val="28"/>
        </w:rPr>
        <w:t xml:space="preserve"> Перечня;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на:</w:t>
      </w:r>
      <w:bookmarkStart w:id="5" w:name="P70"/>
      <w:bookmarkEnd w:id="5"/>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6" w:name="P72"/>
      <w:bookmarkEnd w:id="6"/>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соблюдение правил формирования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3"/>
      <w:bookmarkEnd w:id="7"/>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8" w:name="P74"/>
      <w:bookmarkEnd w:id="8"/>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 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пятым части второй  настоящего пункта.</w:t>
      </w:r>
      <w:bookmarkStart w:id="9" w:name="P76"/>
      <w:bookmarkEnd w:id="9"/>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районного бюджета капитальных вложений в объекты муниципальной собственности (в том числе в форме субсидий и иных межбюджетных трансфертов местным бюджетам),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Pr>
            <w:rFonts w:ascii="Times New Roman" w:hAnsi="Times New Roman" w:cs="Times New Roman"/>
            <w:sz w:val="28"/>
            <w:szCs w:val="28"/>
          </w:rPr>
          <w:t>пунктом 12</w:t>
        </w:r>
      </w:hyperlink>
      <w:r>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бюджетном обязательстве </w:t>
      </w:r>
      <w:hyperlink w:anchor="P168" w:history="1">
        <w:r>
          <w:rPr>
            <w:rFonts w:ascii="Times New Roman" w:hAnsi="Times New Roman" w:cs="Times New Roman"/>
            <w:sz w:val="28"/>
            <w:szCs w:val="28"/>
          </w:rPr>
          <w:t>приложению 1</w:t>
        </w:r>
      </w:hyperlink>
      <w:r>
        <w:rPr>
          <w:rFonts w:ascii="Times New Roman" w:hAnsi="Times New Roman" w:cs="Times New Roman"/>
          <w:sz w:val="28"/>
          <w:szCs w:val="28"/>
        </w:rPr>
        <w:t xml:space="preserve"> к настоящему Порядку;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0" w:name="P79"/>
      <w:bookmarkEnd w:id="10"/>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Pr>
            <w:rFonts w:ascii="Times New Roman" w:hAnsi="Times New Roman" w:cs="Times New Roman"/>
            <w:sz w:val="28"/>
            <w:szCs w:val="28"/>
          </w:rPr>
          <w:t>пунктами 12</w:t>
        </w:r>
      </w:hyperlink>
      <w:r>
        <w:rPr>
          <w:rFonts w:ascii="Times New Roman" w:hAnsi="Times New Roman" w:cs="Times New Roman"/>
          <w:sz w:val="28"/>
          <w:szCs w:val="28"/>
        </w:rPr>
        <w:t xml:space="preserve"> и </w:t>
      </w:r>
      <w:hyperlink w:anchor="P76" w:history="1">
        <w:r>
          <w:rPr>
            <w:rFonts w:ascii="Times New Roman" w:hAnsi="Times New Roman" w:cs="Times New Roman"/>
            <w:sz w:val="28"/>
            <w:szCs w:val="28"/>
          </w:rPr>
          <w:t>13</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(далее - Извещение о бюджетном обязательстве).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Pr>
            <w:rFonts w:ascii="Times New Roman" w:hAnsi="Times New Roman" w:cs="Times New Roman"/>
            <w:sz w:val="28"/>
            <w:szCs w:val="28"/>
          </w:rPr>
          <w:t>пунктах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2" w:history="1">
        <w:r>
          <w:rPr>
            <w:rFonts w:ascii="Times New Roman" w:hAnsi="Times New Roman" w:cs="Times New Roman"/>
            <w:sz w:val="28"/>
            <w:szCs w:val="28"/>
          </w:rPr>
          <w:t>приложению № 11</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- 9 и 10 разряды - последние две цифры года, в котором бюджетное обязательство поставлено на учет;</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E14DEC" w:rsidRDefault="00E14DE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абзацами вторым – четвертым, шестым – восьмым части второй, части четвертой пункта 12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E14DEC" w:rsidRDefault="00E14DEC">
      <w:pPr>
        <w:pStyle w:val="ConsPlusNormal"/>
        <w:ind w:firstLine="709"/>
        <w:jc w:val="both"/>
        <w:rPr>
          <w:rFonts w:ascii="Times New Roman" w:hAnsi="Times New Roman" w:cs="Times New Roman"/>
          <w:sz w:val="28"/>
          <w:szCs w:val="28"/>
        </w:rPr>
      </w:pPr>
      <w:hyperlink w:anchor="P73" w:history="1">
        <w:r>
          <w:rPr>
            <w:rFonts w:ascii="Times New Roman" w:hAnsi="Times New Roman" w:cs="Times New Roman"/>
            <w:sz w:val="28"/>
            <w:szCs w:val="28"/>
          </w:rPr>
          <w:t xml:space="preserve"> абзацем пятым части второй</w:t>
        </w:r>
        <w:r>
          <w:t xml:space="preserve"> </w:t>
        </w:r>
      </w:hyperlink>
      <w:r>
        <w:rPr>
          <w:rFonts w:ascii="Times New Roman" w:hAnsi="Times New Roman" w:cs="Times New Roman"/>
          <w:sz w:val="28"/>
          <w:szCs w:val="28"/>
        </w:rPr>
        <w:t xml:space="preserve">пункта 12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w:t>
      </w:r>
      <w:hyperlink w:anchor="P459" w:history="1">
        <w:r>
          <w:rPr>
            <w:rFonts w:ascii="Times New Roman" w:hAnsi="Times New Roman" w:cs="Times New Roman"/>
            <w:sz w:val="28"/>
            <w:szCs w:val="28"/>
          </w:rPr>
          <w:t>2</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Pr>
            <w:rFonts w:ascii="Times New Roman" w:hAnsi="Times New Roman" w:cs="Times New Roman"/>
            <w:sz w:val="28"/>
            <w:szCs w:val="28"/>
          </w:rPr>
          <w:t>пунктом 14</w:t>
        </w:r>
      </w:hyperlink>
      <w:r>
        <w:rPr>
          <w:rFonts w:ascii="Times New Roman" w:hAnsi="Times New Roman" w:cs="Times New Roman"/>
          <w:sz w:val="28"/>
          <w:szCs w:val="28"/>
        </w:rPr>
        <w:t xml:space="preserve">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Pr>
            <w:rFonts w:ascii="Times New Roman" w:hAnsi="Times New Roman" w:cs="Times New Roman"/>
            <w:sz w:val="28"/>
            <w:szCs w:val="28"/>
          </w:rPr>
          <w:t>Уведомление</w:t>
        </w:r>
      </w:hyperlink>
      <w:r>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0506111).</w:t>
      </w:r>
      <w:bookmarkStart w:id="11" w:name="P97"/>
      <w:bookmarkEnd w:id="11"/>
      <w:r>
        <w:rPr>
          <w:rFonts w:ascii="Times New Roman" w:hAnsi="Times New Roman" w:cs="Times New Roman"/>
          <w:sz w:val="28"/>
          <w:szCs w:val="28"/>
        </w:rPr>
        <w:t xml:space="preserve"> </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Внесение изменений в бюджетное обязательство, возникшее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47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504" w:history="1">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w:t>
      </w:r>
      <w:hyperlink w:anchor="P536" w:history="1">
        <w:r>
          <w:rPr>
            <w:rFonts w:ascii="Times New Roman" w:hAnsi="Times New Roman" w:cs="Times New Roman"/>
            <w:sz w:val="28"/>
            <w:szCs w:val="28"/>
          </w:rPr>
          <w:t>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Pr>
            <w:rFonts w:ascii="Times New Roman" w:hAnsi="Times New Roman" w:cs="Times New Roman"/>
            <w:sz w:val="28"/>
            <w:szCs w:val="28"/>
          </w:rPr>
          <w:t>пунктом 10</w:t>
        </w:r>
      </w:hyperlink>
      <w:r>
        <w:rPr>
          <w:rFonts w:ascii="Times New Roman" w:hAnsi="Times New Roman" w:cs="Times New Roman"/>
          <w:sz w:val="28"/>
          <w:szCs w:val="28"/>
        </w:rPr>
        <w:t xml:space="preserve">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Получатель средств бюджета в текущем финансовом году вносит в бюджетное обязательство, указанное в части первой настоящего пункта, изменения в части графика оплаты бюджетного обязательства, а также, при необходимости, в части кодов бюджетной классификации расходов. </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районного бюджета, в ведении которого находится получатель средств районного бюджета, получателю средств районного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18.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III. Особенности учета бюджетных обязательств</w:t>
      </w:r>
    </w:p>
    <w:p w:rsidR="00E14DEC" w:rsidRDefault="00E14DEC">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 исполнительным документам и решениям налоговых органов</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19. Сведения о бюджетном обязательстве, возникшем в соответствии с документами-основаниями, предусмотренными </w:t>
      </w:r>
      <w:hyperlink w:anchor="P536" w:history="1">
        <w:r>
          <w:rPr>
            <w:rFonts w:ascii="Times New Roman" w:hAnsi="Times New Roman" w:cs="Times New Roman"/>
            <w:sz w:val="28"/>
            <w:szCs w:val="28"/>
          </w:rPr>
          <w:t>пунктами 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jc w:val="center"/>
        <w:outlineLvl w:val="1"/>
        <w:rPr>
          <w:rFonts w:ascii="Times New Roman" w:hAnsi="Times New Roman" w:cs="Times New Roman"/>
          <w:b/>
          <w:bCs/>
          <w:sz w:val="28"/>
          <w:szCs w:val="28"/>
        </w:rPr>
      </w:pPr>
      <w:r>
        <w:rPr>
          <w:rFonts w:ascii="Times New Roman" w:hAnsi="Times New Roman" w:cs="Times New Roman"/>
          <w:sz w:val="28"/>
          <w:szCs w:val="28"/>
        </w:rPr>
        <w:t>V. Порядок учета денежных обязательств</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Pr>
            <w:rFonts w:ascii="Times New Roman" w:hAnsi="Times New Roman" w:cs="Times New Roman"/>
            <w:sz w:val="28"/>
            <w:szCs w:val="28"/>
          </w:rPr>
          <w:t>графе 3</w:t>
        </w:r>
      </w:hyperlink>
      <w:r>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Pr>
            <w:rFonts w:ascii="Times New Roman" w:hAnsi="Times New Roman" w:cs="Times New Roman"/>
            <w:sz w:val="28"/>
            <w:szCs w:val="28"/>
          </w:rPr>
          <w:t>пунктах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4 графы 2</w:t>
        </w:r>
      </w:hyperlink>
      <w:r>
        <w:rPr>
          <w:rFonts w:ascii="Times New Roman" w:hAnsi="Times New Roman" w:cs="Times New Roman"/>
          <w:sz w:val="28"/>
          <w:szCs w:val="28"/>
        </w:rPr>
        <w:t xml:space="preserve"> Перечня, формируются: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неоднократно (в том числе с учетом ранее произведенных авансовых платежей);</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утвержденного администрацией Курташкинского сельского поселения Атюрьевского муниципального района Республики Мордовия (далее - Порядок санкционирования);</w:t>
      </w:r>
      <w:bookmarkStart w:id="12" w:name="P119"/>
      <w:bookmarkEnd w:id="12"/>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25.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3" w:name="P124"/>
      <w:bookmarkEnd w:id="13"/>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указанной в них информации:</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информации по соответствующему бюджетному обязательству, учтенному на соответствующем лицевом счете получателя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составу информации, подлежащей включению в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Pr>
            <w:rFonts w:ascii="Times New Roman" w:hAnsi="Times New Roman" w:cs="Times New Roman"/>
            <w:sz w:val="28"/>
            <w:szCs w:val="28"/>
          </w:rPr>
          <w:t>пунктом 27</w:t>
        </w:r>
      </w:hyperlink>
      <w:r>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денежном обязательстве форме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согласно приложению № 2 к настоящему Порядку;</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6"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(далее - Извещение о денежном обязательстве).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7" w:history="1">
        <w:r>
          <w:rPr>
            <w:rFonts w:ascii="Times New Roman" w:hAnsi="Times New Roman" w:cs="Times New Roman"/>
            <w:sz w:val="28"/>
            <w:szCs w:val="28"/>
          </w:rPr>
          <w:t>приложению № 12</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19 разряд - учетный номер соответствующего бюджетного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20 по 22 разряд - порядковый номер денежного обязательства.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Pr>
            <w:rFonts w:ascii="Times New Roman" w:hAnsi="Times New Roman" w:cs="Times New Roman"/>
            <w:sz w:val="28"/>
            <w:szCs w:val="28"/>
          </w:rPr>
          <w:t>пункте 27</w:t>
        </w:r>
      </w:hyperlink>
      <w:r>
        <w:rPr>
          <w:rFonts w:ascii="Times New Roman" w:hAnsi="Times New Roman" w:cs="Times New Roman"/>
          <w:sz w:val="28"/>
          <w:szCs w:val="28"/>
        </w:rPr>
        <w:t xml:space="preserve">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возвращает получателю средств бюджета представленные на бумажном носителе Сведения о денежном обязательстве с приложением Протокола;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Pr>
            <w:rFonts w:ascii="Times New Roman" w:hAnsi="Times New Roman" w:cs="Times New Roman"/>
            <w:sz w:val="28"/>
            <w:szCs w:val="28"/>
          </w:rPr>
          <w:t>пункте 17</w:t>
        </w:r>
      </w:hyperlink>
      <w:r>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E14DEC" w:rsidRDefault="00E14DEC">
      <w:pPr>
        <w:pStyle w:val="ConsPlusNormal"/>
        <w:jc w:val="both"/>
        <w:rPr>
          <w:rFonts w:ascii="Times New Roman" w:hAnsi="Times New Roman" w:cs="Times New Roman"/>
          <w:sz w:val="28"/>
          <w:szCs w:val="28"/>
        </w:rPr>
      </w:pPr>
    </w:p>
    <w:p w:rsidR="00E14DEC" w:rsidRDefault="00E14DEC">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VI. Представление информации о бюджетных и денежных</w:t>
      </w:r>
    </w:p>
    <w:p w:rsidR="00E14DEC" w:rsidRDefault="00E14DEC">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обязательствах, учтенных в органе, осуществляющем открытие</w:t>
      </w:r>
    </w:p>
    <w:p w:rsidR="00E14DEC" w:rsidRDefault="00E14DEC">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и ведение лицевых счетов</w:t>
      </w:r>
    </w:p>
    <w:p w:rsidR="00E14DEC" w:rsidRDefault="00E14DEC">
      <w:pPr>
        <w:pStyle w:val="ConsPlusNormal"/>
        <w:jc w:val="both"/>
        <w:rPr>
          <w:rFonts w:ascii="Times New Roman" w:hAnsi="Times New Roman" w:cs="Times New Roman"/>
          <w:b/>
          <w:bCs/>
          <w:sz w:val="28"/>
          <w:szCs w:val="28"/>
        </w:rPr>
      </w:pP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Информация о бюджетных и денежных обязательствах предоставляется по запросам:</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Администрации Курташкинского</w:t>
      </w:r>
      <w:bookmarkStart w:id="14" w:name="_GoBack"/>
      <w:bookmarkEnd w:id="14"/>
      <w:r>
        <w:rPr>
          <w:rFonts w:ascii="Times New Roman" w:hAnsi="Times New Roman" w:cs="Times New Roman"/>
          <w:sz w:val="28"/>
          <w:szCs w:val="28"/>
        </w:rPr>
        <w:t xml:space="preserve"> сельского поселения Атюрьевского муниципального района Республики Мордовия - по всем бюджетным и денежным обязательствам;</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главным распорядителям средств бюджета - в части бюджетных и денежных обязательств подведомственных им получателей средств бюджета;</w:t>
      </w:r>
    </w:p>
    <w:p w:rsidR="00E14DEC" w:rsidRDefault="00E14D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получателям средств бюджета - в части бюджетных и денежных обязательств соответствующего получателя средств бюджета.</w:t>
      </w:r>
    </w:p>
    <w:p w:rsidR="00E14DEC" w:rsidRDefault="00E14DEC">
      <w:pPr>
        <w:pStyle w:val="ConsPlusNormal"/>
        <w:ind w:firstLine="709"/>
        <w:jc w:val="both"/>
      </w:pPr>
      <w:r>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тайну.</w:t>
      </w:r>
    </w:p>
    <w:p w:rsidR="00E14DEC" w:rsidRDefault="00E14DEC"/>
    <w:p w:rsidR="00E14DEC" w:rsidRDefault="00E14DEC"/>
    <w:p w:rsidR="00E14DEC" w:rsidRDefault="00E14DEC"/>
    <w:p w:rsidR="00E14DEC" w:rsidRDefault="00E14DEC"/>
    <w:p w:rsidR="00E14DEC" w:rsidRDefault="00E14DEC"/>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p>
    <w:p w:rsidR="00E14DEC" w:rsidRDefault="00E14DEC">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E14DEC" w:rsidRDefault="00E14DEC">
      <w:pPr>
        <w:pStyle w:val="ConsPlusNormal"/>
        <w:jc w:val="right"/>
        <w:rPr>
          <w:rFonts w:ascii="Times New Roman" w:hAnsi="Times New Roman" w:cs="Times New Roman"/>
          <w:sz w:val="24"/>
          <w:szCs w:val="24"/>
        </w:rPr>
      </w:pPr>
      <w:r>
        <w:rPr>
          <w:rFonts w:ascii="Times New Roman" w:hAnsi="Times New Roman" w:cs="Times New Roman"/>
          <w:sz w:val="24"/>
          <w:szCs w:val="24"/>
        </w:rPr>
        <w:t>от «28» мая 2019 г. №15</w:t>
      </w:r>
    </w:p>
    <w:p w:rsidR="00E14DEC" w:rsidRDefault="00E14DEC">
      <w:pPr>
        <w:pStyle w:val="ConsPlusNormal"/>
        <w:jc w:val="right"/>
        <w:rPr>
          <w:rFonts w:ascii="Times New Roman" w:hAnsi="Times New Roman" w:cs="Times New Roman"/>
          <w:sz w:val="24"/>
          <w:szCs w:val="24"/>
        </w:rPr>
      </w:pPr>
    </w:p>
    <w:p w:rsidR="00E14DEC" w:rsidRDefault="00E14DEC">
      <w:pPr>
        <w:pStyle w:val="ConsPlusNormal"/>
        <w:jc w:val="both"/>
        <w:rPr>
          <w:rFonts w:ascii="Times New Roman" w:hAnsi="Times New Roman" w:cs="Times New Roman"/>
          <w:sz w:val="24"/>
          <w:szCs w:val="24"/>
        </w:rPr>
      </w:pPr>
    </w:p>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w:t>
      </w:r>
    </w:p>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E14DEC" w:rsidRDefault="00E14DEC">
      <w:pPr>
        <w:pStyle w:val="ConsPlusNormal"/>
        <w:jc w:val="both"/>
        <w:rPr>
          <w:rFonts w:ascii="Times New Roman" w:hAnsi="Times New Roman" w:cs="Times New Roman"/>
          <w:sz w:val="28"/>
          <w:szCs w:val="28"/>
        </w:rPr>
      </w:pPr>
    </w:p>
    <w:tbl>
      <w:tblPr>
        <w:tblW w:w="10347" w:type="dxa"/>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4252"/>
        <w:gridCol w:w="5528"/>
      </w:tblGrid>
      <w:tr w:rsidR="00E14DEC">
        <w:tc>
          <w:tcPr>
            <w:tcW w:w="567" w:type="dxa"/>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N</w:t>
            </w:r>
          </w:p>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п/п</w:t>
            </w:r>
          </w:p>
        </w:tc>
        <w:tc>
          <w:tcPr>
            <w:tcW w:w="4252" w:type="dxa"/>
            <w:tcBorders>
              <w:top w:val="single" w:sz="4" w:space="0" w:color="auto"/>
              <w:left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Borders>
              <w:top w:val="single" w:sz="4" w:space="0" w:color="auto"/>
              <w:left w:val="single" w:sz="4" w:space="0" w:color="auto"/>
              <w:bottom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E14DEC">
        <w:tc>
          <w:tcPr>
            <w:tcW w:w="567" w:type="dxa"/>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5528" w:type="dxa"/>
            <w:tcBorders>
              <w:top w:val="single" w:sz="4" w:space="0" w:color="auto"/>
              <w:left w:val="single" w:sz="4" w:space="0" w:color="auto"/>
              <w:bottom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r>
      <w:tr w:rsidR="00E14DEC">
        <w:tc>
          <w:tcPr>
            <w:tcW w:w="567" w:type="dxa"/>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r:id="rId19"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E14DEC">
        <w:tc>
          <w:tcPr>
            <w:tcW w:w="567" w:type="dxa"/>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252" w:type="dxa"/>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20"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21"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22" w:history="1">
              <w:r>
                <w:rPr>
                  <w:rStyle w:val="Hyperlink"/>
                  <w:sz w:val="28"/>
                  <w:szCs w:val="28"/>
                </w:rPr>
                <w:t>13 пункте</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Соглашение о предоставлении из бюджета Курташкинского сельского поселения Атюрьевского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Курташкинского сельского поселения Атюрьевского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r:id="rId23"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межбюджетного трансферта</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r:id="rId24"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9.</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(при наличии)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субсидии юридическому лицу</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Приказ об утверждении Штатного расписания с расчетом годового фонда оплаты труда</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Расчетно-платежная ведомость (ф. 0504401)</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Расчетная ведомость (ф. 0504402)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исполнительного документа</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решения налогового органа</w:t>
            </w:r>
          </w:p>
        </w:tc>
      </w:tr>
      <w:tr w:rsidR="00E14DEC">
        <w:trPr>
          <w:cantSplit/>
        </w:trPr>
        <w:tc>
          <w:tcPr>
            <w:tcW w:w="567" w:type="dxa"/>
            <w:vMerge w:val="restart"/>
            <w:tcBorders>
              <w:top w:val="single" w:sz="4" w:space="0" w:color="auto"/>
              <w:bottom w:val="single" w:sz="4" w:space="0" w:color="auto"/>
              <w:right w:val="single" w:sz="4" w:space="0" w:color="auto"/>
            </w:tcBorders>
          </w:tcPr>
          <w:p w:rsidR="00E14DEC" w:rsidRDefault="00E14DEC">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4252" w:type="dxa"/>
            <w:vMerge w:val="restart"/>
            <w:tcBorders>
              <w:top w:val="single" w:sz="4" w:space="0" w:color="auto"/>
              <w:left w:val="single" w:sz="4" w:space="0" w:color="auto"/>
              <w:bottom w:val="single" w:sz="4" w:space="0" w:color="auto"/>
              <w:right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r:id="rId25" w:history="1">
              <w:r>
                <w:rPr>
                  <w:rStyle w:val="Hyperlink"/>
                  <w:sz w:val="28"/>
                  <w:szCs w:val="28"/>
                </w:rPr>
                <w:t>пунктами 1</w:t>
              </w:r>
            </w:hyperlink>
            <w:r>
              <w:rPr>
                <w:rFonts w:ascii="Times New Roman" w:hAnsi="Times New Roman" w:cs="Times New Roman"/>
                <w:sz w:val="28"/>
                <w:szCs w:val="28"/>
              </w:rPr>
              <w:t xml:space="preserve"> - </w:t>
            </w:r>
            <w:hyperlink r:id="rId26" w:history="1">
              <w:r>
                <w:rPr>
                  <w:rStyle w:val="Hyperlink"/>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и(или) погашения муниципальных долговых обязательств;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бюджета Курташкинского сельского поселения на обеспечение непредвиденных расходов, в том числе на проведение аварийно-востановительных работ и иных мероприятий связанных, связанных с ликвидацией последствий стихийных бедствий и других чрезвычайных ситуаций;</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денежных средств физическим и юридическим лицам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 </w:t>
            </w: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E14DEC">
        <w:trPr>
          <w:cantSplit/>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E14DEC">
        <w:trPr>
          <w:cantSplit/>
          <w:trHeight w:val="3058"/>
        </w:trPr>
        <w:tc>
          <w:tcPr>
            <w:tcW w:w="567" w:type="dxa"/>
            <w:vMerge/>
            <w:tcBorders>
              <w:top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E14DEC" w:rsidRDefault="00E14DEC">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E14DEC" w:rsidRDefault="00E14DEC">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E14DEC" w:rsidRDefault="00E14DEC">
      <w:pPr>
        <w:rPr>
          <w:rFonts w:ascii="Times New Roman" w:hAnsi="Times New Roman" w:cs="Times New Roman"/>
          <w:sz w:val="28"/>
          <w:szCs w:val="28"/>
        </w:rPr>
      </w:pPr>
    </w:p>
    <w:p w:rsidR="00E14DEC" w:rsidRDefault="00E14DEC">
      <w:pPr>
        <w:pStyle w:val="ConsPlusNormal"/>
        <w:jc w:val="both"/>
      </w:pPr>
    </w:p>
    <w:p w:rsidR="00E14DEC" w:rsidRDefault="00E14DEC"/>
    <w:sectPr w:rsidR="00E14DEC" w:rsidSect="00E14DEC">
      <w:headerReference w:type="default" r:id="rId27"/>
      <w:footerReference w:type="default" r:id="rId28"/>
      <w:headerReference w:type="first" r:id="rId29"/>
      <w:footerReference w:type="first" r:id="rId30"/>
      <w:pgSz w:w="11906" w:h="16838"/>
      <w:pgMar w:top="1134" w:right="567" w:bottom="7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DEC" w:rsidRDefault="00E14DEC">
      <w:pPr>
        <w:spacing w:after="0" w:line="240" w:lineRule="auto"/>
      </w:pPr>
      <w:r>
        <w:separator/>
      </w:r>
    </w:p>
  </w:endnote>
  <w:endnote w:type="continuationSeparator" w:id="0">
    <w:p w:rsidR="00E14DEC" w:rsidRDefault="00E14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EC" w:rsidRDefault="00E14D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EC" w:rsidRDefault="00E14D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DEC" w:rsidRDefault="00E14DEC">
      <w:pPr>
        <w:spacing w:after="0" w:line="240" w:lineRule="auto"/>
      </w:pPr>
      <w:r>
        <w:separator/>
      </w:r>
    </w:p>
  </w:footnote>
  <w:footnote w:type="continuationSeparator" w:id="0">
    <w:p w:rsidR="00E14DEC" w:rsidRDefault="00E14D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EC" w:rsidRDefault="00E14DEC">
    <w:pPr>
      <w:pStyle w:val="Header"/>
      <w:jc w:val="center"/>
    </w:pPr>
    <w:fldSimple w:instr="PAGE   \* MERGEFORMAT">
      <w:r>
        <w:rPr>
          <w:noProof/>
        </w:rPr>
        <w:t>2</w:t>
      </w:r>
    </w:fldSimple>
  </w:p>
  <w:p w:rsidR="00E14DEC" w:rsidRDefault="00E14D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EC" w:rsidRDefault="00E14DE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4DEC"/>
    <w:rsid w:val="00E14D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paragraph" w:styleId="Heading2">
    <w:name w:val="heading 2"/>
    <w:basedOn w:val="Normal"/>
    <w:next w:val="Normal"/>
    <w:link w:val="Heading2Char"/>
    <w:uiPriority w:val="99"/>
    <w:qFormat/>
    <w:pPr>
      <w:keepNext/>
      <w:jc w:val="right"/>
      <w:outlineLvl w:val="1"/>
    </w:pPr>
    <w:rPr>
      <w:rFonts w:cstheme="minorBidi"/>
      <w:b/>
      <w:bCs/>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character" w:customStyle="1" w:styleId="Heading2Char">
    <w:name w:val="Heading 2 Char"/>
    <w:basedOn w:val="DefaultParagraphFont"/>
    <w:link w:val="Heading2"/>
    <w:uiPriority w:val="9"/>
    <w:semiHidden/>
    <w:rsid w:val="00E14DEC"/>
    <w:rPr>
      <w:rFonts w:asciiTheme="majorHAnsi" w:eastAsiaTheme="majorEastAsia" w:hAnsiTheme="majorHAnsi" w:cstheme="majorBidi"/>
      <w:b/>
      <w:bCs/>
      <w:i/>
      <w:iCs/>
      <w:sz w:val="28"/>
      <w:szCs w:val="28"/>
      <w:lang w:eastAsia="en-US"/>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 w:type="character" w:styleId="Strong">
    <w:name w:val="Strong"/>
    <w:basedOn w:val="DefaultParagraphFont"/>
    <w:uiPriority w:val="99"/>
    <w:qFormat/>
    <w:rPr>
      <w:rFonts w:ascii="Times New Roman" w:hAnsi="Times New Roman" w:cs="Times New Roman"/>
      <w:b/>
      <w:bCs/>
    </w:rPr>
  </w:style>
  <w:style w:type="paragraph" w:styleId="BodyText">
    <w:name w:val="Body Text"/>
    <w:basedOn w:val="Normal"/>
    <w:link w:val="BodyTextChar"/>
    <w:uiPriority w:val="99"/>
    <w:pPr>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customStyle="1" w:styleId="ConsPlusNonformat">
    <w:name w:val="ConsPlusNonformat"/>
    <w:uiPriority w:val="99"/>
    <w:pPr>
      <w:widowControl w:val="0"/>
      <w:autoSpaceDE w:val="0"/>
      <w:autoSpaceDN w:val="0"/>
    </w:pPr>
    <w:rPr>
      <w:rFonts w:ascii="Courier New" w:hAnsi="Courier New" w:cs="Courier New"/>
      <w:sz w:val="20"/>
      <w:szCs w:val="20"/>
    </w:rPr>
  </w:style>
  <w:style w:type="paragraph" w:customStyle="1" w:styleId="ConsPlusCell">
    <w:name w:val="ConsPlusCell"/>
    <w:uiPriority w:val="99"/>
    <w:pPr>
      <w:widowControl w:val="0"/>
      <w:autoSpaceDE w:val="0"/>
      <w:autoSpaceDN w:val="0"/>
    </w:pPr>
    <w:rPr>
      <w:rFonts w:ascii="Courier New" w:hAnsi="Courier New" w:cs="Courier New"/>
      <w:sz w:val="20"/>
      <w:szCs w:val="20"/>
    </w:rPr>
  </w:style>
  <w:style w:type="paragraph" w:customStyle="1" w:styleId="ConsPlusDocList">
    <w:name w:val="ConsPlusDocList"/>
    <w:uiPriority w:val="99"/>
    <w:pPr>
      <w:widowControl w:val="0"/>
      <w:autoSpaceDE w:val="0"/>
      <w:autoSpaceDN w:val="0"/>
    </w:pPr>
    <w:rPr>
      <w:rFonts w:ascii="Courier New" w:hAnsi="Courier New" w:cs="Courier New"/>
      <w:sz w:val="20"/>
      <w:szCs w:val="20"/>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paragraph" w:customStyle="1" w:styleId="ConsPlusJurTerm">
    <w:name w:val="ConsPlusJurTerm"/>
    <w:uiPriority w:val="99"/>
    <w:pPr>
      <w:widowControl w:val="0"/>
      <w:autoSpaceDE w:val="0"/>
      <w:autoSpaceDN w:val="0"/>
    </w:pPr>
    <w:rPr>
      <w:rFonts w:ascii="Tahoma" w:hAnsi="Tahoma" w:cs="Tahoma"/>
      <w:sz w:val="26"/>
      <w:szCs w:val="26"/>
    </w:rPr>
  </w:style>
  <w:style w:type="paragraph" w:customStyle="1" w:styleId="ConsPlusTextList">
    <w:name w:val="ConsPlusTextList"/>
    <w:uiPriority w:val="99"/>
    <w:pPr>
      <w:widowControl w:val="0"/>
      <w:autoSpaceDE w:val="0"/>
      <w:autoSpaceDN w:val="0"/>
    </w:pPr>
    <w:rPr>
      <w:rFonts w:ascii="Arial" w:hAnsi="Arial" w:cs="Arial"/>
      <w:sz w:val="20"/>
      <w:szCs w:val="20"/>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pPr>
      <w:spacing w:after="160" w:line="240" w:lineRule="atLeast"/>
    </w:pPr>
    <w:rPr>
      <w:rFonts w:ascii="Arial" w:hAnsi="Arial" w:cs="Arial"/>
      <w:sz w:val="20"/>
      <w:szCs w:val="20"/>
      <w:lang w:val="en-US"/>
    </w:rPr>
  </w:style>
  <w:style w:type="character" w:customStyle="1" w:styleId="Heading1Char1">
    <w:name w:val="Heading 1 Char1"/>
    <w:basedOn w:val="DefaultParagraphFont"/>
    <w:uiPriority w:val="99"/>
    <w:rPr>
      <w:rFonts w:ascii="Arial" w:hAnsi="Arial" w:cs="Arial"/>
      <w:b/>
      <w:bCs/>
      <w:color w:val="00008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file:///D:/&#1053;&#1055;&#1040;&#1055;&#1086;&#1089;&#1090;&#1072;&#1085;&#1086;&#1074;&#1083;&#1077;&#1085;&#1080;&#1103;%202018%2522%20l" TargetMode="External"/><Relationship Id="rId3" Type="http://schemas.openxmlformats.org/officeDocument/2006/relationships/webSettings" Target="webSettings.xml"/><Relationship Id="rId21" Type="http://schemas.openxmlformats.org/officeDocument/2006/relationships/hyperlink" Target="file:///D:/&#1053;&#1055;&#1040;&#1055;&#1086;&#1089;&#1090;&#1072;&#1085;&#1086;&#1074;&#1083;&#1077;&#1085;&#1080;&#1103;%202018%2522%20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file:///D:/&#1053;&#1055;&#1040;&#1055;&#1086;&#1089;&#1090;&#1072;&#1085;&#1086;&#1074;&#1083;&#1077;&#1085;&#1080;&#1103;%202018%2522%20l" TargetMode="Externa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file:///D:/&#1053;&#1055;&#1040;&#1055;&#1086;&#1089;&#1090;&#1072;&#1085;&#1086;&#1074;&#1083;&#1077;&#1085;&#1080;&#1103;%202018%2522%20l"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file:///D:/&#1053;&#1055;&#1040;&#1055;&#1086;&#1089;&#1090;&#1072;&#1085;&#1086;&#1074;&#1083;&#1077;&#1085;&#1080;&#1103;%202018%2522%20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file:///D:/&#1053;&#1055;&#1040;&#1055;&#1086;&#1089;&#1090;&#1072;&#1085;&#1086;&#1074;&#1083;&#1077;&#1085;&#1080;&#1103;%202018%2522%20l" TargetMode="External"/><Relationship Id="rId28" Type="http://schemas.openxmlformats.org/officeDocument/2006/relationships/footer" Target="footer1.xm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file:///D:/&#1053;&#1055;&#1040;&#1055;&#1086;&#1089;&#1090;&#1072;&#1085;&#1086;&#1074;&#1083;&#1077;&#1085;&#1080;&#1103;%202018%2522%20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file:///D:/&#1053;&#1055;&#1040;&#1055;&#1086;&#1089;&#1090;&#1072;&#1085;&#1086;&#1074;&#1083;&#1077;&#1085;&#1080;&#1103;%202018%2522%20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31</Pages>
  <Words>10410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Антон Здоров</dc:creator>
  <cp:keywords/>
  <dc:description/>
  <cp:lastModifiedBy>1</cp:lastModifiedBy>
  <cp:revision>2</cp:revision>
  <cp:lastPrinted>2019-05-28T16:22:00Z</cp:lastPrinted>
  <dcterms:created xsi:type="dcterms:W3CDTF">2019-07-04T15:59:00Z</dcterms:created>
  <dcterms:modified xsi:type="dcterms:W3CDTF">2019-07-04T15:59:00Z</dcterms:modified>
</cp:coreProperties>
</file>