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1C4" w:rsidRDefault="00FE41C4">
      <w:pPr>
        <w:pStyle w:val="BodyText"/>
        <w:rPr>
          <w:rFonts w:ascii="Times New Roman" w:hAnsi="Times New Roman" w:cs="Times New Roman"/>
        </w:rPr>
      </w:pPr>
      <w:r>
        <w:rPr>
          <w:rFonts w:ascii="Times New Roman" w:hAnsi="Times New Roman" w:cs="Times New Roman"/>
        </w:rPr>
        <w:t>РЕСПУБЛИКА МОРДОВИЯ</w:t>
      </w:r>
      <w:bookmarkStart w:id="0" w:name="_11567491071241"/>
      <w:bookmarkEnd w:id="0"/>
      <w:r>
        <w:rPr>
          <w:rFonts w:ascii="Times New Roman" w:hAnsi="Times New Roman" w:cs="Times New Roman"/>
        </w:rPr>
        <w:t xml:space="preserve">                                    АДМИНИСТРАЦИЯ                                                 КУРТАШКИНСКОГО СЕЛЬСКОГО  ПОСЕЛЕНИЯ АТЮРЬЕВСКОГО  МУНИЦИПАЛЬНОГО  РАЙОНА</w:t>
      </w:r>
    </w:p>
    <w:p w:rsidR="00FE41C4" w:rsidRDefault="00FE41C4">
      <w:pPr>
        <w:jc w:val="center"/>
        <w:rPr>
          <w:rFonts w:ascii="Times New Roman" w:hAnsi="Times New Roman" w:cs="Times New Roman"/>
          <w:b/>
          <w:bCs/>
          <w:sz w:val="32"/>
          <w:szCs w:val="32"/>
          <w:lang w:eastAsia="ar-SA"/>
        </w:rPr>
      </w:pPr>
      <w:r>
        <w:rPr>
          <w:rFonts w:ascii="Times New Roman" w:hAnsi="Times New Roman" w:cs="Times New Roman"/>
          <w:b/>
          <w:bCs/>
          <w:sz w:val="32"/>
          <w:szCs w:val="32"/>
          <w:lang w:eastAsia="ar-SA"/>
        </w:rPr>
        <w:t>ПОСТАНОВЛЕНИЕ</w:t>
      </w:r>
    </w:p>
    <w:p w:rsidR="00FE41C4" w:rsidRDefault="00FE41C4">
      <w:pPr>
        <w:jc w:val="center"/>
        <w:rPr>
          <w:rFonts w:ascii="Times New Roman" w:hAnsi="Times New Roman" w:cs="Times New Roman"/>
          <w:b/>
          <w:bCs/>
          <w:sz w:val="32"/>
          <w:szCs w:val="32"/>
          <w:lang w:eastAsia="ar-SA"/>
        </w:rPr>
      </w:pPr>
      <w:r>
        <w:rPr>
          <w:rFonts w:ascii="Times New Roman" w:hAnsi="Times New Roman" w:cs="Times New Roman"/>
          <w:b/>
          <w:bCs/>
          <w:sz w:val="32"/>
          <w:szCs w:val="32"/>
          <w:lang w:eastAsia="ar-SA"/>
        </w:rPr>
        <w:t>от  29.12.2018 года    № 73</w:t>
      </w:r>
    </w:p>
    <w:p w:rsidR="00FE41C4" w:rsidRDefault="00FE41C4">
      <w:pPr>
        <w:pStyle w:val="ConsPlusTitle"/>
        <w:jc w:val="center"/>
        <w:rPr>
          <w:rFonts w:ascii="Times New Roman" w:hAnsi="Times New Roman" w:cs="Times New Roman"/>
          <w:sz w:val="24"/>
          <w:szCs w:val="24"/>
        </w:rPr>
      </w:pPr>
    </w:p>
    <w:p w:rsidR="00FE41C4" w:rsidRDefault="00FE41C4">
      <w:pPr>
        <w:pStyle w:val="Heading1"/>
        <w:spacing w:before="0" w:after="0"/>
        <w:rPr>
          <w:rFonts w:ascii="Times New Roman" w:hAnsi="Times New Roman" w:cs="Times New Roman"/>
          <w:color w:val="auto"/>
          <w:sz w:val="28"/>
          <w:szCs w:val="28"/>
        </w:rPr>
      </w:pPr>
      <w:r>
        <w:rPr>
          <w:rFonts w:ascii="Times New Roman" w:hAnsi="Times New Roman" w:cs="Times New Roman"/>
          <w:color w:val="auto"/>
          <w:sz w:val="28"/>
          <w:szCs w:val="28"/>
        </w:rPr>
        <w:t>ОБ УТВЕРЖДЕНИИ ПОРЯДКА САНКЦИОНИРОВАНИЯ ОПЛАТЫ ДЕНЕЖНЫХ ОБЯЗАТЕЛЬСТВ ПОЛУЧАТЕЛЕЙ СРЕДСТВ БЮДЖЕТА КУРТАШКИНСКОГО</w:t>
      </w:r>
      <w:r>
        <w:rPr>
          <w:rFonts w:ascii="Times New Roman" w:hAnsi="Times New Roman" w:cs="Times New Roman"/>
          <w:sz w:val="28"/>
          <w:szCs w:val="28"/>
        </w:rPr>
        <w:t xml:space="preserve"> </w:t>
      </w:r>
      <w:r>
        <w:rPr>
          <w:rFonts w:ascii="Times New Roman" w:hAnsi="Times New Roman" w:cs="Times New Roman"/>
          <w:color w:val="auto"/>
          <w:sz w:val="28"/>
          <w:szCs w:val="28"/>
        </w:rPr>
        <w:t>СЕЛЬСКОГО ПОСЕЛЕНИЯ АТЮРЬЕВСКОГО МУНИЦИПАЛЬНОГО РАЙОНА РЕСПУБЛИКИ МОРДОВИЯ И АДМИНИСТРАТОРОВ ИСТОЧНИКОВ ФИНАНСИРОВАНИЯ ДЕФИЦИТА БЮДЖЕТА КУРТАШКИНСКОГО</w:t>
      </w:r>
      <w:r>
        <w:rPr>
          <w:rFonts w:ascii="Times New Roman" w:hAnsi="Times New Roman" w:cs="Times New Roman"/>
          <w:sz w:val="28"/>
          <w:szCs w:val="28"/>
        </w:rPr>
        <w:t xml:space="preserve"> </w:t>
      </w:r>
      <w:r>
        <w:rPr>
          <w:rFonts w:ascii="Times New Roman" w:hAnsi="Times New Roman" w:cs="Times New Roman"/>
          <w:color w:val="auto"/>
          <w:sz w:val="28"/>
          <w:szCs w:val="28"/>
        </w:rPr>
        <w:t>СЕЛЬСКОГО ПОСЕЛЕНИЯ АТЮРЬЕВСКОГО МУНИЦИПАЛЬНОГО РАЙОНА РЕСПУБЛИКИ МОРДОВИЯ</w:t>
      </w:r>
    </w:p>
    <w:p w:rsidR="00FE41C4" w:rsidRDefault="00FE41C4">
      <w:pPr>
        <w:pStyle w:val="ConsPlusNormal"/>
        <w:jc w:val="both"/>
        <w:rPr>
          <w:rFonts w:ascii="Times New Roman" w:hAnsi="Times New Roman" w:cs="Times New Roman"/>
          <w:sz w:val="28"/>
          <w:szCs w:val="28"/>
        </w:rPr>
      </w:pP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Руководствуясь </w:t>
      </w:r>
      <w:hyperlink r:id="rId5" w:history="1">
        <w:r>
          <w:rPr>
            <w:rFonts w:ascii="Times New Roman" w:hAnsi="Times New Roman" w:cs="Times New Roman"/>
            <w:sz w:val="28"/>
            <w:szCs w:val="28"/>
          </w:rPr>
          <w:t>статьями 219</w:t>
        </w:r>
      </w:hyperlink>
      <w:r>
        <w:rPr>
          <w:rFonts w:ascii="Times New Roman" w:hAnsi="Times New Roman" w:cs="Times New Roman"/>
          <w:sz w:val="28"/>
          <w:szCs w:val="28"/>
        </w:rPr>
        <w:t xml:space="preserve"> и </w:t>
      </w:r>
      <w:hyperlink r:id="rId6" w:history="1">
        <w:r>
          <w:rPr>
            <w:rFonts w:ascii="Times New Roman" w:hAnsi="Times New Roman" w:cs="Times New Roman"/>
            <w:sz w:val="28"/>
            <w:szCs w:val="28"/>
          </w:rPr>
          <w:t>219.2</w:t>
        </w:r>
      </w:hyperlink>
      <w:r>
        <w:rPr>
          <w:rFonts w:ascii="Times New Roman" w:hAnsi="Times New Roman" w:cs="Times New Roman"/>
          <w:sz w:val="28"/>
          <w:szCs w:val="28"/>
        </w:rPr>
        <w:t xml:space="preserve"> Бюджетного кодекса Российской Федерации, администрация Курташкинского сельского поселения Атюрьевского муниципального района Республики Мордовия постановляет:</w:t>
      </w:r>
    </w:p>
    <w:p w:rsidR="00FE41C4" w:rsidRDefault="00FE41C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1.Утвердить прилагаемый </w:t>
      </w:r>
      <w:hyperlink w:anchor="P38" w:history="1">
        <w:r>
          <w:rPr>
            <w:rFonts w:ascii="Times New Roman" w:hAnsi="Times New Roman" w:cs="Times New Roman"/>
            <w:sz w:val="28"/>
            <w:szCs w:val="28"/>
          </w:rPr>
          <w:t>Порядок</w:t>
        </w:r>
      </w:hyperlink>
      <w:r>
        <w:rPr>
          <w:rFonts w:ascii="Times New Roman" w:hAnsi="Times New Roman" w:cs="Times New Roman"/>
          <w:sz w:val="28"/>
          <w:szCs w:val="28"/>
        </w:rPr>
        <w:t xml:space="preserve"> санкционирования оплаты денежных обязательств получателей средств бюджета Курташкинского сельского поселения Атюрьевского муниципального района Республики Мордовия и администраторов источников финансирования дефицита бюджета Курташкинского сельского поселения Атюрьевского муниципального района Республики Мордовия.</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Признать утратившим силу Постановление</w:t>
      </w:r>
      <w:r>
        <w:rPr>
          <w:rFonts w:ascii="Times New Roman" w:hAnsi="Times New Roman" w:cs="Times New Roman"/>
          <w:color w:val="000000"/>
          <w:sz w:val="28"/>
          <w:szCs w:val="28"/>
        </w:rPr>
        <w:t xml:space="preserve"> администрации </w:t>
      </w:r>
      <w:r>
        <w:rPr>
          <w:rFonts w:ascii="Times New Roman" w:hAnsi="Times New Roman" w:cs="Times New Roman"/>
          <w:sz w:val="28"/>
          <w:szCs w:val="28"/>
        </w:rPr>
        <w:t>Курташкинского сельского поселения Атюрьевского</w:t>
      </w:r>
      <w:r>
        <w:rPr>
          <w:rFonts w:ascii="Times New Roman" w:hAnsi="Times New Roman" w:cs="Times New Roman"/>
          <w:color w:val="000000"/>
          <w:sz w:val="28"/>
          <w:szCs w:val="28"/>
        </w:rPr>
        <w:t xml:space="preserve"> муниципального района Республики Мордовия </w:t>
      </w:r>
      <w:r>
        <w:rPr>
          <w:rFonts w:ascii="Times New Roman" w:hAnsi="Times New Roman" w:cs="Times New Roman"/>
          <w:sz w:val="28"/>
          <w:szCs w:val="28"/>
        </w:rPr>
        <w:t>от 21 апреля 2017 г. № 35а</w:t>
      </w:r>
      <w:r>
        <w:rPr>
          <w:rFonts w:ascii="Times New Roman" w:hAnsi="Times New Roman" w:cs="Times New Roman"/>
          <w:color w:val="000000"/>
          <w:sz w:val="28"/>
          <w:szCs w:val="28"/>
        </w:rPr>
        <w:t xml:space="preserve"> "</w:t>
      </w:r>
      <w:r>
        <w:rPr>
          <w:rFonts w:ascii="Times New Roman" w:hAnsi="Times New Roman" w:cs="Times New Roman"/>
          <w:sz w:val="28"/>
          <w:szCs w:val="28"/>
        </w:rPr>
        <w:t>О Порядке санкционирования оплаты денежных обязательств получателей средств бюджета Курташкинского сельского поселения Атюрьевского муниципального района Республики Мордовия и администраторов источников финансирования дефицита бюджета Курташкинского сельского поселения Атюрьевского муниципального района Республики Мордовия".</w:t>
      </w:r>
    </w:p>
    <w:p w:rsidR="00FE41C4" w:rsidRDefault="00FE41C4">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3. Контроль за исполнением настоящего  постановления возложить на главу поселения Базаркина Степана Викторовича.</w:t>
      </w:r>
    </w:p>
    <w:p w:rsidR="00FE41C4" w:rsidRDefault="00FE41C4">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4. Настоящее постановление вступает в силу со дня его подписания и распространяет действие на правоотношения, возникшие с 01 января 2019 г.</w:t>
      </w:r>
    </w:p>
    <w:p w:rsidR="00FE41C4" w:rsidRDefault="00FE41C4">
      <w:pPr>
        <w:pStyle w:val="ConsPlusNormal"/>
        <w:jc w:val="both"/>
        <w:rPr>
          <w:rFonts w:ascii="Times New Roman" w:hAnsi="Times New Roman" w:cs="Times New Roman"/>
          <w:sz w:val="28"/>
          <w:szCs w:val="28"/>
        </w:rPr>
      </w:pPr>
    </w:p>
    <w:p w:rsidR="00FE41C4" w:rsidRDefault="00FE41C4">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Глава администрации Курташкинского сельского </w:t>
      </w:r>
    </w:p>
    <w:p w:rsidR="00FE41C4" w:rsidRDefault="00FE41C4">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поселения Атюрьевского муниципального </w:t>
      </w:r>
    </w:p>
    <w:p w:rsidR="00FE41C4" w:rsidRDefault="00FE41C4">
      <w:pPr>
        <w:pStyle w:val="ConsPlusNormal"/>
        <w:jc w:val="both"/>
        <w:rPr>
          <w:rFonts w:ascii="Times New Roman" w:hAnsi="Times New Roman" w:cs="Times New Roman"/>
          <w:sz w:val="28"/>
          <w:szCs w:val="28"/>
        </w:rPr>
      </w:pPr>
      <w:r>
        <w:rPr>
          <w:rFonts w:ascii="Times New Roman" w:hAnsi="Times New Roman" w:cs="Times New Roman"/>
          <w:sz w:val="28"/>
          <w:szCs w:val="28"/>
        </w:rPr>
        <w:t>района Республики Мордовия                                               С.В.Базаркин</w:t>
      </w:r>
    </w:p>
    <w:p w:rsidR="00FE41C4" w:rsidRDefault="00FE41C4">
      <w:pPr>
        <w:pStyle w:val="ConsPlusNormal"/>
        <w:jc w:val="right"/>
        <w:outlineLvl w:val="0"/>
        <w:rPr>
          <w:rFonts w:ascii="Times New Roman" w:hAnsi="Times New Roman" w:cs="Times New Roman"/>
          <w:sz w:val="24"/>
          <w:szCs w:val="24"/>
        </w:rPr>
      </w:pPr>
      <w:r>
        <w:rPr>
          <w:rFonts w:ascii="Times New Roman" w:hAnsi="Times New Roman" w:cs="Times New Roman"/>
          <w:sz w:val="28"/>
          <w:szCs w:val="28"/>
        </w:rPr>
        <w:t xml:space="preserve">   </w:t>
      </w:r>
      <w:bookmarkStart w:id="1" w:name="_GoBack"/>
      <w:bookmarkEnd w:id="1"/>
      <w:r>
        <w:rPr>
          <w:rFonts w:ascii="Times New Roman" w:hAnsi="Times New Roman" w:cs="Times New Roman"/>
          <w:sz w:val="24"/>
          <w:szCs w:val="24"/>
        </w:rPr>
        <w:t xml:space="preserve">                                                                                       </w:t>
      </w:r>
    </w:p>
    <w:p w:rsidR="00FE41C4" w:rsidRDefault="00FE41C4">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t xml:space="preserve">  Утвержден</w:t>
      </w:r>
    </w:p>
    <w:p w:rsidR="00FE41C4" w:rsidRDefault="00FE41C4">
      <w:pPr>
        <w:pStyle w:val="ConsPlusNormal"/>
        <w:jc w:val="right"/>
        <w:rPr>
          <w:rFonts w:ascii="Times New Roman" w:hAnsi="Times New Roman" w:cs="Times New Roman"/>
          <w:sz w:val="24"/>
          <w:szCs w:val="24"/>
        </w:rPr>
      </w:pPr>
      <w:r>
        <w:rPr>
          <w:rFonts w:ascii="Times New Roman" w:hAnsi="Times New Roman" w:cs="Times New Roman"/>
          <w:sz w:val="24"/>
          <w:szCs w:val="24"/>
        </w:rPr>
        <w:t>Постановлением администрации</w:t>
      </w:r>
    </w:p>
    <w:p w:rsidR="00FE41C4" w:rsidRDefault="00FE41C4">
      <w:pPr>
        <w:pStyle w:val="ConsPlusNormal"/>
        <w:jc w:val="right"/>
        <w:rPr>
          <w:rFonts w:ascii="Times New Roman" w:hAnsi="Times New Roman" w:cs="Times New Roman"/>
          <w:sz w:val="24"/>
          <w:szCs w:val="24"/>
        </w:rPr>
      </w:pPr>
      <w:r>
        <w:rPr>
          <w:rFonts w:ascii="Times New Roman" w:hAnsi="Times New Roman" w:cs="Times New Roman"/>
          <w:sz w:val="24"/>
          <w:szCs w:val="24"/>
        </w:rPr>
        <w:t>Курташкинского сельского поселения</w:t>
      </w:r>
    </w:p>
    <w:p w:rsidR="00FE41C4" w:rsidRDefault="00FE41C4">
      <w:pPr>
        <w:pStyle w:val="ConsPlusNormal"/>
        <w:jc w:val="right"/>
        <w:rPr>
          <w:rFonts w:ascii="Times New Roman" w:hAnsi="Times New Roman" w:cs="Times New Roman"/>
          <w:sz w:val="24"/>
          <w:szCs w:val="24"/>
        </w:rPr>
      </w:pPr>
      <w:r>
        <w:rPr>
          <w:rFonts w:ascii="Times New Roman" w:hAnsi="Times New Roman" w:cs="Times New Roman"/>
          <w:sz w:val="24"/>
          <w:szCs w:val="24"/>
        </w:rPr>
        <w:t>Атюрьевского муниципального района</w:t>
      </w:r>
    </w:p>
    <w:p w:rsidR="00FE41C4" w:rsidRDefault="00FE41C4">
      <w:pPr>
        <w:pStyle w:val="ConsPlusNormal"/>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FE41C4" w:rsidRDefault="00FE41C4">
      <w:pPr>
        <w:pStyle w:val="ConsPlusNormal"/>
        <w:jc w:val="right"/>
        <w:rPr>
          <w:rFonts w:ascii="Times New Roman" w:hAnsi="Times New Roman" w:cs="Times New Roman"/>
          <w:sz w:val="24"/>
          <w:szCs w:val="24"/>
        </w:rPr>
      </w:pPr>
    </w:p>
    <w:p w:rsidR="00FE41C4" w:rsidRDefault="00FE41C4">
      <w:pPr>
        <w:pStyle w:val="ConsPlusNormal"/>
        <w:jc w:val="right"/>
        <w:rPr>
          <w:rFonts w:ascii="Times New Roman" w:hAnsi="Times New Roman" w:cs="Times New Roman"/>
          <w:sz w:val="28"/>
          <w:szCs w:val="28"/>
        </w:rPr>
      </w:pPr>
      <w:r>
        <w:rPr>
          <w:rFonts w:ascii="Times New Roman" w:hAnsi="Times New Roman" w:cs="Times New Roman"/>
          <w:sz w:val="24"/>
          <w:szCs w:val="24"/>
        </w:rPr>
        <w:t>от «29» декабря 2018 г. № 73</w:t>
      </w:r>
    </w:p>
    <w:p w:rsidR="00FE41C4" w:rsidRDefault="00FE41C4">
      <w:pPr>
        <w:pStyle w:val="ConsPlusNormal"/>
        <w:jc w:val="both"/>
        <w:rPr>
          <w:rFonts w:ascii="Times New Roman" w:hAnsi="Times New Roman" w:cs="Times New Roman"/>
          <w:sz w:val="28"/>
          <w:szCs w:val="28"/>
        </w:rPr>
      </w:pPr>
    </w:p>
    <w:p w:rsidR="00FE41C4" w:rsidRDefault="00FE41C4">
      <w:pPr>
        <w:pStyle w:val="ConsPlusNormal"/>
        <w:jc w:val="both"/>
        <w:rPr>
          <w:rFonts w:ascii="Times New Roman" w:hAnsi="Times New Roman" w:cs="Times New Roman"/>
          <w:sz w:val="28"/>
          <w:szCs w:val="28"/>
        </w:rPr>
      </w:pPr>
    </w:p>
    <w:p w:rsidR="00FE41C4" w:rsidRDefault="00FE41C4">
      <w:pPr>
        <w:pStyle w:val="ConsPlusTitle"/>
        <w:jc w:val="center"/>
        <w:rPr>
          <w:rFonts w:ascii="Times New Roman" w:hAnsi="Times New Roman" w:cs="Times New Roman"/>
          <w:sz w:val="28"/>
          <w:szCs w:val="28"/>
        </w:rPr>
      </w:pPr>
      <w:bookmarkStart w:id="2" w:name="P38"/>
      <w:bookmarkEnd w:id="2"/>
      <w:r>
        <w:rPr>
          <w:rFonts w:ascii="Times New Roman" w:hAnsi="Times New Roman" w:cs="Times New Roman"/>
          <w:sz w:val="28"/>
          <w:szCs w:val="28"/>
        </w:rPr>
        <w:t>ПОРЯДОК САНКЦИОНИРОВАНИЯ ОПЛАТЫ ДЕНЕЖНЫХ ОБЯЗАТЕЛЬСТВ ПОЛУЧАТЕЛЕЙ СРЕДСТВ БЮДЖЕТА КУРТАШКИНСКОГО СЕЛЬСКОГО ПОСЕЛЕНИЯ АТЮРЬЕВСКОГО МУНИЦИПАЛЬНОГО РАЙОНА РЕСПУБЛИКИ МОРДОВИЯ И АДМИНИСТРАТОРОВ ИСТОЧНИКОВ ФИНАНСИРОВАНИЯ ДЕФИЦИТА БЮДЖЕТА КУРТАШКИНСКОГО СЕЛЬСКОГО ПОСЕЛЕНИЯ АТЮРЬЕВСКОГО МУНИЦИПАЛЬНОГО РАЙОНА РЕСПУБЛИКИ МОРДОВИЯ</w:t>
      </w:r>
    </w:p>
    <w:p w:rsidR="00FE41C4" w:rsidRDefault="00FE41C4">
      <w:pPr>
        <w:pStyle w:val="ConsPlusNormal"/>
        <w:jc w:val="both"/>
        <w:rPr>
          <w:rFonts w:ascii="Times New Roman" w:hAnsi="Times New Roman" w:cs="Times New Roman"/>
          <w:sz w:val="28"/>
          <w:szCs w:val="28"/>
        </w:rPr>
      </w:pPr>
    </w:p>
    <w:p w:rsidR="00FE41C4" w:rsidRDefault="00FE41C4">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I. Общие положения</w:t>
      </w:r>
    </w:p>
    <w:p w:rsidR="00FE41C4" w:rsidRDefault="00FE41C4">
      <w:pPr>
        <w:pStyle w:val="ConsPlusNormal"/>
        <w:jc w:val="both"/>
        <w:rPr>
          <w:rFonts w:ascii="Times New Roman" w:hAnsi="Times New Roman" w:cs="Times New Roman"/>
          <w:sz w:val="28"/>
          <w:szCs w:val="28"/>
        </w:rPr>
      </w:pP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Настоящий Порядок разработан в соответствии со </w:t>
      </w:r>
      <w:hyperlink r:id="rId7" w:history="1">
        <w:r>
          <w:rPr>
            <w:rFonts w:ascii="Times New Roman" w:hAnsi="Times New Roman" w:cs="Times New Roman"/>
            <w:sz w:val="28"/>
            <w:szCs w:val="28"/>
          </w:rPr>
          <w:t>статьями 219</w:t>
        </w:r>
      </w:hyperlink>
      <w:r>
        <w:rPr>
          <w:rFonts w:ascii="Times New Roman" w:hAnsi="Times New Roman" w:cs="Times New Roman"/>
          <w:sz w:val="28"/>
          <w:szCs w:val="28"/>
        </w:rPr>
        <w:t xml:space="preserve"> и </w:t>
      </w:r>
      <w:hyperlink r:id="rId8" w:history="1">
        <w:r>
          <w:rPr>
            <w:rFonts w:ascii="Times New Roman" w:hAnsi="Times New Roman" w:cs="Times New Roman"/>
            <w:sz w:val="28"/>
            <w:szCs w:val="28"/>
          </w:rPr>
          <w:t>219.2</w:t>
        </w:r>
      </w:hyperlink>
      <w:r>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Курташкинского сельского поселения Атюрьевского муниципального района Республики Мордовия и администраторов источников финансирования дефицита бюджета Курташкинского сельского поселения Атюрьевского муниципального района Республики Мордовия (далее - орган, осуществляющий открытие и ведение лицевых счетов), оплаты за счет средств бюджета Курташкинского сельского поселения Атюрьевского муниципального района Республики Мордовия (далее - бюджет) денежных обязательств получателей средств бюджета Курташкинского сельского поселения Атюрьевского муниципального района Республики Мордовия и главных администраторов (администраторов источников финансирования дефицита бюджета Курташкинского сельского поселения Атюрьевского муниципального района Республики Мордовия) (далее - администраторы источников).</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районного бюджета, администратора источников, лицевого счета для учета операций по переданным полномочиям получателя средств бюджета (далее - соответствующий лицевой счет):</w:t>
      </w:r>
    </w:p>
    <w:p w:rsidR="00FE41C4" w:rsidRDefault="00FE41C4">
      <w:pPr>
        <w:pStyle w:val="ConsPlusNormal"/>
        <w:ind w:firstLine="540"/>
        <w:jc w:val="both"/>
        <w:rPr>
          <w:rFonts w:ascii="Times New Roman" w:hAnsi="Times New Roman" w:cs="Times New Roman"/>
          <w:sz w:val="28"/>
          <w:szCs w:val="28"/>
        </w:rPr>
      </w:pPr>
      <w:hyperlink r:id="rId9" w:history="1">
        <w:r>
          <w:rPr>
            <w:rFonts w:ascii="Times New Roman" w:hAnsi="Times New Roman" w:cs="Times New Roman"/>
            <w:sz w:val="28"/>
            <w:szCs w:val="28"/>
          </w:rPr>
          <w:t>Заявку</w:t>
        </w:r>
      </w:hyperlink>
      <w:r>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10" w:history="1">
        <w:r>
          <w:rPr>
            <w:rFonts w:ascii="Times New Roman" w:hAnsi="Times New Roman" w:cs="Times New Roman"/>
            <w:sz w:val="28"/>
            <w:szCs w:val="28"/>
          </w:rPr>
          <w:t>Заявку</w:t>
        </w:r>
      </w:hyperlink>
      <w:r>
        <w:rPr>
          <w:rFonts w:ascii="Times New Roman" w:hAnsi="Times New Roman" w:cs="Times New Roman"/>
          <w:sz w:val="28"/>
          <w:szCs w:val="28"/>
        </w:rPr>
        <w:t xml:space="preserve"> на кассовый расход (сокращенную) (код формы по КФД 0531851), </w:t>
      </w:r>
      <w:hyperlink r:id="rId11" w:history="1">
        <w:r>
          <w:rPr>
            <w:rFonts w:ascii="Times New Roman" w:hAnsi="Times New Roman" w:cs="Times New Roman"/>
            <w:sz w:val="28"/>
            <w:szCs w:val="28"/>
          </w:rPr>
          <w:t>Заявку</w:t>
        </w:r>
      </w:hyperlink>
      <w:r>
        <w:rPr>
          <w:rFonts w:ascii="Times New Roman" w:hAnsi="Times New Roman" w:cs="Times New Roman"/>
          <w:sz w:val="28"/>
          <w:szCs w:val="28"/>
        </w:rPr>
        <w:t xml:space="preserve"> на получение наличных денег (код по КФД 0531802), Сводную </w:t>
      </w:r>
      <w:hyperlink r:id="rId12" w:history="1">
        <w:r>
          <w:rPr>
            <w:rFonts w:ascii="Times New Roman" w:hAnsi="Times New Roman" w:cs="Times New Roman"/>
            <w:sz w:val="28"/>
            <w:szCs w:val="28"/>
          </w:rPr>
          <w:t>заявку</w:t>
        </w:r>
      </w:hyperlink>
      <w:r>
        <w:rPr>
          <w:rFonts w:ascii="Times New Roman" w:hAnsi="Times New Roman" w:cs="Times New Roman"/>
          <w:sz w:val="28"/>
          <w:szCs w:val="28"/>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FE41C4" w:rsidRDefault="00FE41C4">
      <w:pPr>
        <w:pStyle w:val="ConsPlusNormal"/>
        <w:ind w:firstLine="540"/>
        <w:jc w:val="both"/>
        <w:rPr>
          <w:rFonts w:ascii="Times New Roman" w:hAnsi="Times New Roman" w:cs="Times New Roman"/>
          <w:sz w:val="28"/>
          <w:szCs w:val="28"/>
        </w:rPr>
      </w:pPr>
      <w:hyperlink r:id="rId13" w:history="1">
        <w:r>
          <w:rPr>
            <w:rFonts w:ascii="Times New Roman" w:hAnsi="Times New Roman" w:cs="Times New Roman"/>
            <w:sz w:val="28"/>
            <w:szCs w:val="28"/>
          </w:rPr>
          <w:t>Заявку</w:t>
        </w:r>
      </w:hyperlink>
      <w:r>
        <w:rPr>
          <w:rFonts w:ascii="Times New Roman" w:hAnsi="Times New Roman" w:cs="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FE41C4" w:rsidRDefault="00FE41C4">
      <w:pPr>
        <w:pStyle w:val="ConsPlusNormal"/>
        <w:ind w:firstLine="540"/>
        <w:jc w:val="both"/>
        <w:rPr>
          <w:rFonts w:ascii="Times New Roman" w:hAnsi="Times New Roman" w:cs="Times New Roman"/>
          <w:sz w:val="28"/>
          <w:szCs w:val="28"/>
        </w:rPr>
      </w:pPr>
      <w:bookmarkStart w:id="3" w:name="P50"/>
      <w:bookmarkEnd w:id="3"/>
      <w:r>
        <w:rPr>
          <w:rFonts w:ascii="Times New Roman" w:hAnsi="Times New Roman" w:cs="Times New Roman"/>
          <w:sz w:val="28"/>
          <w:szCs w:val="28"/>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Pr>
            <w:rFonts w:ascii="Times New Roman" w:hAnsi="Times New Roman" w:cs="Times New Roman"/>
            <w:sz w:val="28"/>
            <w:szCs w:val="28"/>
          </w:rPr>
          <w:t>пунктом 4</w:t>
        </w:r>
      </w:hyperlink>
      <w:r>
        <w:rPr>
          <w:rFonts w:ascii="Times New Roman" w:hAnsi="Times New Roman" w:cs="Times New Roman"/>
          <w:sz w:val="28"/>
          <w:szCs w:val="28"/>
        </w:rPr>
        <w:t xml:space="preserve"> настоящего Порядка (с учетом положений </w:t>
      </w:r>
      <w:hyperlink w:anchor="P71" w:history="1">
        <w:r>
          <w:rPr>
            <w:rFonts w:ascii="Times New Roman" w:hAnsi="Times New Roman" w:cs="Times New Roman"/>
            <w:sz w:val="28"/>
            <w:szCs w:val="28"/>
          </w:rPr>
          <w:t>пункта 5</w:t>
        </w:r>
      </w:hyperlink>
      <w:r>
        <w:rPr>
          <w:rFonts w:ascii="Times New Roman" w:hAnsi="Times New Roman" w:cs="Times New Roman"/>
          <w:sz w:val="28"/>
          <w:szCs w:val="28"/>
        </w:rPr>
        <w:t xml:space="preserve"> настоящего Порядка), на соответствие требованиям, установленным </w:t>
      </w:r>
      <w:hyperlink w:anchor="P74" w:history="1">
        <w:r>
          <w:rPr>
            <w:rFonts w:ascii="Times New Roman" w:hAnsi="Times New Roman" w:cs="Times New Roman"/>
            <w:sz w:val="28"/>
            <w:szCs w:val="28"/>
          </w:rPr>
          <w:t>пунктами 6</w:t>
        </w:r>
      </w:hyperlink>
      <w:r>
        <w:rPr>
          <w:rFonts w:ascii="Times New Roman" w:hAnsi="Times New Roman" w:cs="Times New Roman"/>
          <w:sz w:val="28"/>
          <w:szCs w:val="28"/>
        </w:rPr>
        <w:t xml:space="preserve">, </w:t>
      </w:r>
      <w:hyperlink w:anchor="P93" w:history="1">
        <w:r>
          <w:rPr>
            <w:rFonts w:ascii="Times New Roman" w:hAnsi="Times New Roman" w:cs="Times New Roman"/>
            <w:sz w:val="28"/>
            <w:szCs w:val="28"/>
          </w:rPr>
          <w:t>7</w:t>
        </w:r>
      </w:hyperlink>
      <w:r>
        <w:rPr>
          <w:rFonts w:ascii="Times New Roman" w:hAnsi="Times New Roman" w:cs="Times New Roman"/>
          <w:sz w:val="28"/>
          <w:szCs w:val="28"/>
        </w:rPr>
        <w:t xml:space="preserve">, </w:t>
      </w:r>
      <w:hyperlink w:anchor="P96" w:history="1">
        <w:r>
          <w:rPr>
            <w:rFonts w:ascii="Times New Roman" w:hAnsi="Times New Roman" w:cs="Times New Roman"/>
            <w:sz w:val="28"/>
            <w:szCs w:val="28"/>
          </w:rPr>
          <w:t>9</w:t>
        </w:r>
      </w:hyperlink>
      <w:r>
        <w:rPr>
          <w:rFonts w:ascii="Times New Roman" w:hAnsi="Times New Roman" w:cs="Times New Roman"/>
          <w:sz w:val="28"/>
          <w:szCs w:val="28"/>
        </w:rPr>
        <w:t xml:space="preserve"> и </w:t>
      </w:r>
      <w:hyperlink w:anchor="P100" w:history="1">
        <w:r>
          <w:rPr>
            <w:rFonts w:ascii="Times New Roman" w:hAnsi="Times New Roman" w:cs="Times New Roman"/>
            <w:sz w:val="28"/>
            <w:szCs w:val="28"/>
          </w:rPr>
          <w:t>10</w:t>
        </w:r>
      </w:hyperlink>
      <w:r>
        <w:rPr>
          <w:rFonts w:ascii="Times New Roman" w:hAnsi="Times New Roman" w:cs="Times New Roman"/>
          <w:sz w:val="28"/>
          <w:szCs w:val="28"/>
        </w:rPr>
        <w:t xml:space="preserve"> настоящего Порядка, а также наличие документов, предусмотренных </w:t>
      </w:r>
      <w:hyperlink w:anchor="P93" w:history="1">
        <w:r>
          <w:rPr>
            <w:rFonts w:ascii="Times New Roman" w:hAnsi="Times New Roman" w:cs="Times New Roman"/>
            <w:sz w:val="28"/>
            <w:szCs w:val="28"/>
          </w:rPr>
          <w:t>пунктами 7</w:t>
        </w:r>
      </w:hyperlink>
      <w:r>
        <w:rPr>
          <w:rFonts w:ascii="Times New Roman" w:hAnsi="Times New Roman" w:cs="Times New Roman"/>
          <w:sz w:val="28"/>
          <w:szCs w:val="28"/>
        </w:rPr>
        <w:t xml:space="preserve"> и </w:t>
      </w:r>
      <w:hyperlink w:anchor="P95" w:history="1">
        <w:r>
          <w:rPr>
            <w:rFonts w:ascii="Times New Roman" w:hAnsi="Times New Roman" w:cs="Times New Roman"/>
            <w:sz w:val="28"/>
            <w:szCs w:val="28"/>
          </w:rPr>
          <w:t>8</w:t>
        </w:r>
      </w:hyperlink>
      <w:r>
        <w:rPr>
          <w:rFonts w:ascii="Times New Roman" w:hAnsi="Times New Roman" w:cs="Times New Roman"/>
          <w:sz w:val="28"/>
          <w:szCs w:val="28"/>
        </w:rPr>
        <w:t xml:space="preserve"> настоящего Порядка:</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FE41C4" w:rsidRDefault="00FE41C4">
      <w:pPr>
        <w:pStyle w:val="ConsPlusNormal"/>
        <w:ind w:firstLine="540"/>
        <w:jc w:val="both"/>
        <w:rPr>
          <w:rFonts w:ascii="Times New Roman" w:hAnsi="Times New Roman" w:cs="Times New Roman"/>
          <w:sz w:val="28"/>
          <w:szCs w:val="28"/>
        </w:rPr>
      </w:pPr>
      <w:bookmarkStart w:id="4" w:name="P55"/>
      <w:bookmarkEnd w:id="4"/>
      <w:r>
        <w:rPr>
          <w:rFonts w:ascii="Times New Roman" w:hAnsi="Times New Roman" w:cs="Times New Roman"/>
          <w:sz w:val="28"/>
          <w:szCs w:val="28"/>
        </w:rPr>
        <w:t>4. Заявка проверяется на наличие в ней следующих реквизитов и показателей:</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кодов классификации расходов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14" w:history="1">
        <w:r>
          <w:rPr>
            <w:rFonts w:ascii="Times New Roman" w:hAnsi="Times New Roman" w:cs="Times New Roman"/>
            <w:sz w:val="28"/>
            <w:szCs w:val="28"/>
          </w:rPr>
          <w:t>классификатором</w:t>
        </w:r>
      </w:hyperlink>
      <w:r>
        <w:rPr>
          <w:rFonts w:ascii="Times New Roman" w:hAnsi="Times New Roman" w:cs="Times New Roman"/>
          <w:sz w:val="28"/>
          <w:szCs w:val="28"/>
        </w:rPr>
        <w:t xml:space="preserve"> валют, в которой он должен быть произведен;</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вида средств;</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FE41C4" w:rsidRDefault="00FE41C4">
      <w:pPr>
        <w:pStyle w:val="ConsPlusNormal"/>
        <w:ind w:firstLine="540"/>
        <w:jc w:val="both"/>
        <w:rPr>
          <w:rFonts w:ascii="Times New Roman" w:hAnsi="Times New Roman" w:cs="Times New Roman"/>
          <w:sz w:val="28"/>
          <w:szCs w:val="28"/>
        </w:rPr>
      </w:pPr>
      <w:bookmarkStart w:id="5" w:name="P69"/>
      <w:bookmarkEnd w:id="5"/>
      <w:r>
        <w:rPr>
          <w:rFonts w:ascii="Times New Roman" w:hAnsi="Times New Roman" w:cs="Times New Roman"/>
          <w:sz w:val="28"/>
          <w:szCs w:val="28"/>
        </w:rPr>
        <w:t>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Курташкинского сельского поселения Атюрьевского муниципального района Республики Мордовия, и документов, подтверждающих возникновение денежных обязательств получателей средств бюджета Курташкинского сельского поселения Атюрьевского муниципального района Республики Мордовия (далее - Перечень документов), предоставляемых получателями средств бюджета при постановке на учет бюджетных и денежных обязательств.</w:t>
      </w:r>
    </w:p>
    <w:p w:rsidR="00FE41C4" w:rsidRDefault="00FE41C4">
      <w:pPr>
        <w:pStyle w:val="ConsPlusNormal"/>
        <w:ind w:firstLine="540"/>
        <w:jc w:val="both"/>
        <w:rPr>
          <w:rFonts w:ascii="Times New Roman" w:hAnsi="Times New Roman" w:cs="Times New Roman"/>
          <w:sz w:val="28"/>
          <w:szCs w:val="28"/>
        </w:rPr>
      </w:pPr>
      <w:bookmarkStart w:id="6" w:name="P70"/>
      <w:bookmarkEnd w:id="6"/>
      <w:r>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FE41C4" w:rsidRDefault="00FE41C4">
      <w:pPr>
        <w:pStyle w:val="ConsPlusNormal"/>
        <w:ind w:firstLine="540"/>
        <w:jc w:val="both"/>
        <w:rPr>
          <w:rFonts w:ascii="Times New Roman" w:hAnsi="Times New Roman" w:cs="Times New Roman"/>
          <w:sz w:val="28"/>
          <w:szCs w:val="28"/>
        </w:rPr>
      </w:pPr>
      <w:bookmarkStart w:id="7" w:name="P71"/>
      <w:bookmarkEnd w:id="7"/>
      <w:r>
        <w:rPr>
          <w:rFonts w:ascii="Times New Roman" w:hAnsi="Times New Roman" w:cs="Times New Roman"/>
          <w:sz w:val="28"/>
          <w:szCs w:val="28"/>
        </w:rPr>
        <w:t xml:space="preserve">5. Требования </w:t>
      </w:r>
      <w:hyperlink w:anchor="P69" w:history="1">
        <w:r>
          <w:rPr>
            <w:rFonts w:ascii="Times New Roman" w:hAnsi="Times New Roman" w:cs="Times New Roman"/>
            <w:sz w:val="28"/>
            <w:szCs w:val="28"/>
          </w:rPr>
          <w:t>подпунктов 14</w:t>
        </w:r>
      </w:hyperlink>
      <w:r>
        <w:rPr>
          <w:rFonts w:ascii="Times New Roman" w:hAnsi="Times New Roman" w:cs="Times New Roman"/>
          <w:sz w:val="28"/>
          <w:szCs w:val="28"/>
        </w:rPr>
        <w:t xml:space="preserve"> и </w:t>
      </w:r>
      <w:hyperlink w:anchor="P70" w:history="1">
        <w:r>
          <w:rPr>
            <w:rFonts w:ascii="Times New Roman" w:hAnsi="Times New Roman" w:cs="Times New Roman"/>
            <w:sz w:val="28"/>
            <w:szCs w:val="28"/>
          </w:rPr>
          <w:t>15 пункта 4</w:t>
        </w:r>
      </w:hyperlink>
      <w:r>
        <w:rPr>
          <w:rFonts w:ascii="Times New Roman" w:hAnsi="Times New Roman" w:cs="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Требования </w:t>
      </w:r>
      <w:hyperlink w:anchor="P69" w:history="1">
        <w:r>
          <w:rPr>
            <w:rFonts w:ascii="Times New Roman" w:hAnsi="Times New Roman" w:cs="Times New Roman"/>
            <w:sz w:val="28"/>
            <w:szCs w:val="28"/>
          </w:rPr>
          <w:t>подпункта 14 пункта 4</w:t>
        </w:r>
      </w:hyperlink>
      <w:r>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p>
    <w:p w:rsidR="00FE41C4" w:rsidRDefault="00FE41C4">
      <w:pPr>
        <w:pStyle w:val="ConsPlusNormal"/>
        <w:ind w:firstLine="540"/>
        <w:jc w:val="both"/>
        <w:rPr>
          <w:rFonts w:ascii="Times New Roman" w:hAnsi="Times New Roman" w:cs="Times New Roman"/>
          <w:sz w:val="28"/>
          <w:szCs w:val="28"/>
        </w:rPr>
      </w:pPr>
      <w:bookmarkStart w:id="8" w:name="P74"/>
      <w:bookmarkEnd w:id="8"/>
      <w:r>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FE41C4" w:rsidRDefault="00FE41C4">
      <w:pPr>
        <w:pStyle w:val="ConsPlusNormal"/>
        <w:ind w:firstLine="540"/>
        <w:jc w:val="both"/>
        <w:rPr>
          <w:rFonts w:ascii="Times New Roman" w:hAnsi="Times New Roman" w:cs="Times New Roman"/>
          <w:sz w:val="28"/>
          <w:szCs w:val="28"/>
        </w:rPr>
      </w:pPr>
      <w:bookmarkStart w:id="9" w:name="P75"/>
      <w:bookmarkEnd w:id="9"/>
      <w:r>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непревышение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идентичность кода (кодов) классификации расходов бюджета по денежному обязательству и платежу;</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непревышение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соответствие кода классификации расходов бюджета и кода объекта АИП по денежному обязательству и платежу;</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непревышение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FE41C4" w:rsidRDefault="00FE41C4">
      <w:pPr>
        <w:pStyle w:val="ConsPlusNormal"/>
        <w:ind w:firstLine="540"/>
        <w:jc w:val="both"/>
        <w:rPr>
          <w:rFonts w:ascii="Times New Roman" w:hAnsi="Times New Roman" w:cs="Times New Roman"/>
          <w:sz w:val="28"/>
          <w:szCs w:val="28"/>
        </w:rPr>
      </w:pPr>
      <w:bookmarkStart w:id="10" w:name="P87"/>
      <w:bookmarkEnd w:id="10"/>
      <w:r>
        <w:rPr>
          <w:rFonts w:ascii="Times New Roman" w:hAnsi="Times New Roman" w:cs="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FE41C4" w:rsidRDefault="00FE41C4">
      <w:pPr>
        <w:pStyle w:val="ConsPlusNormal"/>
        <w:ind w:firstLine="540"/>
        <w:jc w:val="both"/>
        <w:rPr>
          <w:rFonts w:ascii="Times New Roman" w:hAnsi="Times New Roman" w:cs="Times New Roman"/>
          <w:sz w:val="28"/>
          <w:szCs w:val="28"/>
        </w:rPr>
      </w:pPr>
      <w:bookmarkStart w:id="11" w:name="P89"/>
      <w:bookmarkEnd w:id="11"/>
      <w:r>
        <w:rPr>
          <w:rFonts w:ascii="Times New Roman" w:hAnsi="Times New Roman" w:cs="Times New Roman"/>
          <w:sz w:val="28"/>
          <w:szCs w:val="28"/>
        </w:rPr>
        <w:t>14) непревышение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FE41C4" w:rsidRDefault="00FE41C4">
      <w:pPr>
        <w:pStyle w:val="ConsPlusNormal"/>
        <w:ind w:firstLine="540"/>
        <w:jc w:val="both"/>
        <w:rPr>
          <w:rFonts w:ascii="Times New Roman" w:hAnsi="Times New Roman" w:cs="Times New Roman"/>
          <w:sz w:val="28"/>
          <w:szCs w:val="28"/>
        </w:rPr>
      </w:pPr>
      <w:bookmarkStart w:id="12" w:name="P90"/>
      <w:bookmarkEnd w:id="12"/>
      <w:r>
        <w:rPr>
          <w:rFonts w:ascii="Times New Roman" w:hAnsi="Times New Roman" w:cs="Times New Roman"/>
          <w:sz w:val="28"/>
          <w:szCs w:val="28"/>
        </w:rPr>
        <w:t>15) неопережение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FE41C4" w:rsidRDefault="00FE41C4">
      <w:pPr>
        <w:pStyle w:val="ConsPlusNormal"/>
        <w:ind w:firstLine="540"/>
        <w:jc w:val="both"/>
        <w:rPr>
          <w:rFonts w:ascii="Times New Roman" w:hAnsi="Times New Roman" w:cs="Times New Roman"/>
          <w:sz w:val="28"/>
          <w:szCs w:val="28"/>
        </w:rPr>
      </w:pPr>
      <w:bookmarkStart w:id="13" w:name="P91"/>
      <w:bookmarkEnd w:id="13"/>
      <w:r>
        <w:rPr>
          <w:rFonts w:ascii="Times New Roman" w:hAnsi="Times New Roman" w:cs="Times New Roman"/>
          <w:sz w:val="28"/>
          <w:szCs w:val="28"/>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17) проверка отсутствия ограничений при оплате денежных обязательств по расходам получателей средств бюджета, связанных с реализацией ФАИП, в целях софинансирования которых бюджету Курташкинского сельского поселения Атюрьевского муниципального района Республики Мордовия из федерального бюджета предоставляется субсидия.</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FE41C4" w:rsidRDefault="00FE41C4">
      <w:pPr>
        <w:pStyle w:val="ConsPlusNormal"/>
        <w:ind w:firstLine="540"/>
        <w:jc w:val="both"/>
        <w:rPr>
          <w:rFonts w:ascii="Times New Roman" w:hAnsi="Times New Roman" w:cs="Times New Roman"/>
          <w:sz w:val="28"/>
          <w:szCs w:val="28"/>
        </w:rPr>
      </w:pPr>
      <w:bookmarkStart w:id="14" w:name="P93"/>
      <w:bookmarkEnd w:id="14"/>
      <w:r>
        <w:rPr>
          <w:rFonts w:ascii="Times New Roman" w:hAnsi="Times New Roman" w:cs="Times New Roman"/>
          <w:sz w:val="28"/>
          <w:szCs w:val="28"/>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5"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0506102) в соответствии с установленным </w:t>
      </w:r>
      <w:hyperlink r:id="rId16" w:history="1">
        <w:r>
          <w:rPr>
            <w:rFonts w:ascii="Times New Roman" w:hAnsi="Times New Roman" w:cs="Times New Roman"/>
            <w:sz w:val="28"/>
            <w:szCs w:val="28"/>
          </w:rPr>
          <w:t>Порядком</w:t>
        </w:r>
      </w:hyperlink>
      <w:r>
        <w:rPr>
          <w:rFonts w:ascii="Times New Roman" w:hAnsi="Times New Roman" w:cs="Times New Roman"/>
          <w:sz w:val="28"/>
          <w:szCs w:val="28"/>
        </w:rPr>
        <w:t xml:space="preserve"> учета бюджетных и денежных обязательств получателей средств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Pr>
            <w:rFonts w:ascii="Times New Roman" w:hAnsi="Times New Roman" w:cs="Times New Roman"/>
            <w:sz w:val="28"/>
            <w:szCs w:val="28"/>
          </w:rPr>
          <w:t>пунктом 6</w:t>
        </w:r>
      </w:hyperlink>
      <w:r>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FE41C4" w:rsidRDefault="00FE41C4">
      <w:pPr>
        <w:pStyle w:val="ConsPlusNormal"/>
        <w:ind w:firstLine="540"/>
        <w:jc w:val="both"/>
        <w:rPr>
          <w:rFonts w:ascii="Times New Roman" w:hAnsi="Times New Roman" w:cs="Times New Roman"/>
          <w:sz w:val="28"/>
          <w:szCs w:val="28"/>
        </w:rPr>
      </w:pPr>
      <w:bookmarkStart w:id="15" w:name="P95"/>
      <w:bookmarkEnd w:id="15"/>
      <w:r>
        <w:rPr>
          <w:rFonts w:ascii="Times New Roman" w:hAnsi="Times New Roman" w:cs="Times New Roman"/>
          <w:sz w:val="28"/>
          <w:szCs w:val="28"/>
        </w:rPr>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p>
    <w:p w:rsidR="00FE41C4" w:rsidRDefault="00FE41C4">
      <w:pPr>
        <w:pStyle w:val="ConsPlusNormal"/>
        <w:ind w:firstLine="540"/>
        <w:jc w:val="both"/>
        <w:rPr>
          <w:rFonts w:ascii="Times New Roman" w:hAnsi="Times New Roman" w:cs="Times New Roman"/>
          <w:sz w:val="28"/>
          <w:szCs w:val="28"/>
        </w:rPr>
      </w:pPr>
      <w:bookmarkStart w:id="16" w:name="P96"/>
      <w:bookmarkEnd w:id="16"/>
      <w:r>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непревышение сумм, указанных в Заявке, над остатками соответствующих бюджетных ассигнований, учтенных на лицевом счете получателя средств бюджета.</w:t>
      </w:r>
    </w:p>
    <w:p w:rsidR="00FE41C4" w:rsidRDefault="00FE41C4">
      <w:pPr>
        <w:pStyle w:val="ConsPlusNormal"/>
        <w:ind w:firstLine="540"/>
        <w:jc w:val="both"/>
        <w:rPr>
          <w:rFonts w:ascii="Times New Roman" w:hAnsi="Times New Roman" w:cs="Times New Roman"/>
          <w:sz w:val="28"/>
          <w:szCs w:val="28"/>
        </w:rPr>
      </w:pPr>
      <w:bookmarkStart w:id="17" w:name="P100"/>
      <w:bookmarkEnd w:id="17"/>
      <w:r>
        <w:rPr>
          <w:rFonts w:ascii="Times New Roman" w:hAnsi="Times New Roman" w:cs="Times New Roman"/>
          <w:sz w:val="28"/>
          <w:szCs w:val="28"/>
        </w:rPr>
        <w:t>10.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соответствие указанных в Заявке кодов классификации источников финансирования дефицита бюджета кодам бюджетной классификации Российской Федерации, действующим в текущем финансовом году на момент представления Заявки;</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непревышение сумм, указанных в Заявке, остаткам соответствующих бюджетных ассигнований, учтенных на лицевом счете администратора источников.</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11. В случае если форма или информация, указанная в Заявке, не соответствуют требованиям, установленным </w:t>
      </w:r>
      <w:hyperlink w:anchor="P50" w:history="1">
        <w:r>
          <w:rPr>
            <w:rFonts w:ascii="Times New Roman" w:hAnsi="Times New Roman" w:cs="Times New Roman"/>
            <w:sz w:val="28"/>
            <w:szCs w:val="28"/>
          </w:rPr>
          <w:t>пунктами 3</w:t>
        </w:r>
      </w:hyperlink>
      <w:r>
        <w:rPr>
          <w:rFonts w:ascii="Times New Roman" w:hAnsi="Times New Roman" w:cs="Times New Roman"/>
          <w:sz w:val="28"/>
          <w:szCs w:val="28"/>
        </w:rPr>
        <w:t xml:space="preserve">, </w:t>
      </w:r>
      <w:hyperlink w:anchor="P55" w:history="1">
        <w:r>
          <w:rPr>
            <w:rFonts w:ascii="Times New Roman" w:hAnsi="Times New Roman" w:cs="Times New Roman"/>
            <w:sz w:val="28"/>
            <w:szCs w:val="28"/>
          </w:rPr>
          <w:t>4</w:t>
        </w:r>
      </w:hyperlink>
      <w:r>
        <w:rPr>
          <w:rFonts w:ascii="Times New Roman" w:hAnsi="Times New Roman" w:cs="Times New Roman"/>
          <w:sz w:val="28"/>
          <w:szCs w:val="28"/>
        </w:rPr>
        <w:t xml:space="preserve">, </w:t>
      </w:r>
      <w:hyperlink w:anchor="P75" w:history="1">
        <w:r>
          <w:rPr>
            <w:rFonts w:ascii="Times New Roman" w:hAnsi="Times New Roman" w:cs="Times New Roman"/>
            <w:sz w:val="28"/>
            <w:szCs w:val="28"/>
          </w:rPr>
          <w:t>подпунктами 1</w:t>
        </w:r>
      </w:hyperlink>
      <w:r>
        <w:rPr>
          <w:rFonts w:ascii="Times New Roman" w:hAnsi="Times New Roman" w:cs="Times New Roman"/>
          <w:sz w:val="28"/>
          <w:szCs w:val="28"/>
        </w:rPr>
        <w:t xml:space="preserve"> - </w:t>
      </w:r>
      <w:hyperlink w:anchor="P87" w:history="1">
        <w:r>
          <w:rPr>
            <w:rFonts w:ascii="Times New Roman" w:hAnsi="Times New Roman" w:cs="Times New Roman"/>
            <w:sz w:val="28"/>
            <w:szCs w:val="28"/>
          </w:rPr>
          <w:t>13</w:t>
        </w:r>
      </w:hyperlink>
      <w:r>
        <w:rPr>
          <w:rFonts w:ascii="Times New Roman" w:hAnsi="Times New Roman" w:cs="Times New Roman"/>
          <w:sz w:val="28"/>
          <w:szCs w:val="28"/>
        </w:rPr>
        <w:t xml:space="preserve">, </w:t>
      </w:r>
      <w:hyperlink w:anchor="P91" w:history="1">
        <w:r>
          <w:rPr>
            <w:rFonts w:ascii="Times New Roman" w:hAnsi="Times New Roman" w:cs="Times New Roman"/>
            <w:sz w:val="28"/>
            <w:szCs w:val="28"/>
          </w:rPr>
          <w:t>16 пункта 6</w:t>
        </w:r>
      </w:hyperlink>
      <w:r>
        <w:rPr>
          <w:rFonts w:ascii="Times New Roman" w:hAnsi="Times New Roman" w:cs="Times New Roman"/>
          <w:sz w:val="28"/>
          <w:szCs w:val="28"/>
        </w:rPr>
        <w:t xml:space="preserve">, </w:t>
      </w:r>
      <w:hyperlink w:anchor="P93" w:history="1">
        <w:r>
          <w:rPr>
            <w:rFonts w:ascii="Times New Roman" w:hAnsi="Times New Roman" w:cs="Times New Roman"/>
            <w:sz w:val="28"/>
            <w:szCs w:val="28"/>
          </w:rPr>
          <w:t>пунктами 7</w:t>
        </w:r>
      </w:hyperlink>
      <w:r>
        <w:rPr>
          <w:rFonts w:ascii="Times New Roman" w:hAnsi="Times New Roman" w:cs="Times New Roman"/>
          <w:sz w:val="28"/>
          <w:szCs w:val="28"/>
        </w:rPr>
        <w:t xml:space="preserve">, </w:t>
      </w:r>
      <w:hyperlink w:anchor="P96" w:history="1">
        <w:r>
          <w:rPr>
            <w:rFonts w:ascii="Times New Roman" w:hAnsi="Times New Roman" w:cs="Times New Roman"/>
            <w:sz w:val="28"/>
            <w:szCs w:val="28"/>
          </w:rPr>
          <w:t>9</w:t>
        </w:r>
      </w:hyperlink>
      <w:r>
        <w:rPr>
          <w:rFonts w:ascii="Times New Roman" w:hAnsi="Times New Roman" w:cs="Times New Roman"/>
          <w:sz w:val="28"/>
          <w:szCs w:val="28"/>
        </w:rPr>
        <w:t xml:space="preserve"> и </w:t>
      </w:r>
      <w:hyperlink w:anchor="P100" w:history="1">
        <w:r>
          <w:rPr>
            <w:rFonts w:ascii="Times New Roman" w:hAnsi="Times New Roman" w:cs="Times New Roman"/>
            <w:sz w:val="28"/>
            <w:szCs w:val="28"/>
          </w:rPr>
          <w:t>10</w:t>
        </w:r>
      </w:hyperlink>
      <w:r>
        <w:rPr>
          <w:rFonts w:ascii="Times New Roman" w:hAnsi="Times New Roman" w:cs="Times New Roman"/>
          <w:sz w:val="28"/>
          <w:szCs w:val="28"/>
        </w:rPr>
        <w:t xml:space="preserve"> настоящего Порядка, или в случае установления нарушения получателем средств бюджета условий, установленных </w:t>
      </w:r>
      <w:hyperlink w:anchor="P95" w:history="1">
        <w:r>
          <w:rPr>
            <w:rFonts w:ascii="Times New Roman" w:hAnsi="Times New Roman" w:cs="Times New Roman"/>
            <w:sz w:val="28"/>
            <w:szCs w:val="28"/>
          </w:rPr>
          <w:t>пунктом 8</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возвращает получателю средств бюджета (администратору источников) не позднее сроков, установленных </w:t>
      </w:r>
      <w:hyperlink w:anchor="P50" w:history="1">
        <w:r>
          <w:rPr>
            <w:rFonts w:ascii="Times New Roman" w:hAnsi="Times New Roman" w:cs="Times New Roman"/>
            <w:sz w:val="28"/>
            <w:szCs w:val="28"/>
          </w:rPr>
          <w:t>пунктом 3</w:t>
        </w:r>
      </w:hyperlink>
      <w:r>
        <w:rPr>
          <w:rFonts w:ascii="Times New Roman" w:hAnsi="Times New Roman" w:cs="Times New Roman"/>
          <w:sz w:val="28"/>
          <w:szCs w:val="28"/>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Pr>
            <w:rFonts w:ascii="Times New Roman" w:hAnsi="Times New Roman" w:cs="Times New Roman"/>
            <w:sz w:val="28"/>
            <w:szCs w:val="28"/>
          </w:rPr>
          <w:t>пунктом 3</w:t>
        </w:r>
      </w:hyperlink>
      <w:r>
        <w:rPr>
          <w:rFonts w:ascii="Times New Roman" w:hAnsi="Times New Roman" w:cs="Times New Roman"/>
          <w:sz w:val="28"/>
          <w:szCs w:val="28"/>
        </w:rPr>
        <w:t xml:space="preserve"> настоящего Порядка, направляется </w:t>
      </w:r>
      <w:hyperlink r:id="rId17" w:history="1">
        <w:r>
          <w:rPr>
            <w:rFonts w:ascii="Times New Roman" w:hAnsi="Times New Roman" w:cs="Times New Roman"/>
            <w:sz w:val="28"/>
            <w:szCs w:val="28"/>
          </w:rPr>
          <w:t>Протокол</w:t>
        </w:r>
      </w:hyperlink>
      <w:r>
        <w:rPr>
          <w:rFonts w:ascii="Times New Roman" w:hAnsi="Times New Roman" w:cs="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Pr>
            <w:rFonts w:ascii="Times New Roman" w:hAnsi="Times New Roman" w:cs="Times New Roman"/>
            <w:sz w:val="28"/>
            <w:szCs w:val="28"/>
          </w:rPr>
          <w:t>подпунктами 14</w:t>
        </w:r>
      </w:hyperlink>
      <w:r>
        <w:rPr>
          <w:rFonts w:ascii="Times New Roman" w:hAnsi="Times New Roman" w:cs="Times New Roman"/>
          <w:sz w:val="28"/>
          <w:szCs w:val="28"/>
        </w:rPr>
        <w:t xml:space="preserve"> и (или) </w:t>
      </w:r>
      <w:hyperlink w:anchor="P90" w:history="1">
        <w:r>
          <w:rPr>
            <w:rFonts w:ascii="Times New Roman" w:hAnsi="Times New Roman" w:cs="Times New Roman"/>
            <w:sz w:val="28"/>
            <w:szCs w:val="28"/>
          </w:rPr>
          <w:t>15 пункта 6</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путем направления </w:t>
      </w:r>
      <w:hyperlink r:id="rId18" w:history="1">
        <w:r>
          <w:rPr>
            <w:rFonts w:ascii="Times New Roman" w:hAnsi="Times New Roman" w:cs="Times New Roman"/>
            <w:sz w:val="28"/>
            <w:szCs w:val="28"/>
          </w:rPr>
          <w:t>Уведомления</w:t>
        </w:r>
      </w:hyperlink>
      <w:r>
        <w:rPr>
          <w:rFonts w:ascii="Times New Roman" w:hAnsi="Times New Roman" w:cs="Times New Roman"/>
          <w:sz w:val="28"/>
          <w:szCs w:val="28"/>
        </w:rPr>
        <w:t xml:space="preserve"> о нарушении установленных предельных размеров авансового платежа по форме согласно приложению 1 (код формы по КФД 0504713) и (или) </w:t>
      </w:r>
      <w:hyperlink r:id="rId19" w:history="1">
        <w:r>
          <w:rPr>
            <w:rFonts w:ascii="Times New Roman" w:hAnsi="Times New Roman" w:cs="Times New Roman"/>
            <w:sz w:val="28"/>
            <w:szCs w:val="28"/>
          </w:rPr>
          <w:t>Уведомления</w:t>
        </w:r>
      </w:hyperlink>
      <w:r>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FE41C4" w:rsidRDefault="00FE41C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FE41C4" w:rsidRDefault="00FE41C4">
      <w:pPr>
        <w:pStyle w:val="ConsPlusNormal"/>
        <w:jc w:val="both"/>
        <w:rPr>
          <w:rFonts w:ascii="Times New Roman" w:hAnsi="Times New Roman" w:cs="Times New Roman"/>
          <w:sz w:val="28"/>
          <w:szCs w:val="28"/>
        </w:rPr>
      </w:pPr>
    </w:p>
    <w:p w:rsidR="00FE41C4" w:rsidRDefault="00FE41C4">
      <w:pPr>
        <w:spacing w:after="0" w:line="240" w:lineRule="auto"/>
        <w:rPr>
          <w:rFonts w:ascii="Times New Roman" w:hAnsi="Times New Roman" w:cs="Times New Roman"/>
          <w:sz w:val="28"/>
          <w:szCs w:val="28"/>
        </w:rPr>
      </w:pPr>
    </w:p>
    <w:p w:rsidR="00FE41C4" w:rsidRDefault="00FE41C4">
      <w:pPr>
        <w:pStyle w:val="ConsPlusNormal"/>
        <w:ind w:right="-1"/>
        <w:jc w:val="center"/>
        <w:outlineLvl w:val="0"/>
      </w:pPr>
    </w:p>
    <w:p w:rsidR="00FE41C4" w:rsidRDefault="00FE41C4">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p>
    <w:sectPr w:rsidR="00FE41C4" w:rsidSect="00FE41C4">
      <w:pgSz w:w="11906" w:h="16838"/>
      <w:pgMar w:top="1134" w:right="56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FB53BD"/>
    <w:multiLevelType w:val="hybridMultilevel"/>
    <w:tmpl w:val="9516E7A0"/>
    <w:lvl w:ilvl="0" w:tplc="AF9ED0C6">
      <w:start w:val="1"/>
      <w:numFmt w:val="decimal"/>
      <w:lvlText w:val="%1."/>
      <w:lvlJc w:val="left"/>
      <w:pPr>
        <w:ind w:left="900" w:hanging="360"/>
      </w:pPr>
      <w:rPr>
        <w:rFonts w:ascii="Times New Roman" w:hAnsi="Times New Roman" w:cs="Times New Roman" w:hint="default"/>
      </w:rPr>
    </w:lvl>
    <w:lvl w:ilvl="1" w:tplc="04190019">
      <w:start w:val="1"/>
      <w:numFmt w:val="lowerLetter"/>
      <w:lvlText w:val="%2."/>
      <w:lvlJc w:val="left"/>
      <w:pPr>
        <w:ind w:left="1440" w:hanging="360"/>
      </w:pPr>
      <w:rPr>
        <w:rFonts w:ascii="Times New Roman" w:hAnsi="Times New Roman" w:cs="Times New Roman"/>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1">
    <w:nsid w:val="3AB864C8"/>
    <w:multiLevelType w:val="hybridMultilevel"/>
    <w:tmpl w:val="C16A96F0"/>
    <w:lvl w:ilvl="0" w:tplc="C74AF80E">
      <w:start w:val="1"/>
      <w:numFmt w:val="decimal"/>
      <w:lvlText w:val="%1."/>
      <w:lvlJc w:val="left"/>
      <w:pPr>
        <w:ind w:left="930" w:hanging="390"/>
      </w:pPr>
      <w:rPr>
        <w:rFonts w:ascii="Times New Roman" w:hAnsi="Times New Roman" w:cs="Times New Roman" w:hint="default"/>
      </w:rPr>
    </w:lvl>
    <w:lvl w:ilvl="1" w:tplc="04190019">
      <w:start w:val="1"/>
      <w:numFmt w:val="lowerLetter"/>
      <w:lvlText w:val="%2."/>
      <w:lvlJc w:val="left"/>
      <w:pPr>
        <w:ind w:left="1620" w:hanging="360"/>
      </w:pPr>
      <w:rPr>
        <w:rFonts w:ascii="Times New Roman" w:hAnsi="Times New Roman" w:cs="Times New Roman"/>
      </w:rPr>
    </w:lvl>
    <w:lvl w:ilvl="2" w:tplc="0419001B">
      <w:start w:val="1"/>
      <w:numFmt w:val="lowerRoman"/>
      <w:lvlText w:val="%3."/>
      <w:lvlJc w:val="right"/>
      <w:pPr>
        <w:ind w:left="2340" w:hanging="180"/>
      </w:pPr>
      <w:rPr>
        <w:rFonts w:ascii="Times New Roman" w:hAnsi="Times New Roman" w:cs="Times New Roman"/>
      </w:rPr>
    </w:lvl>
    <w:lvl w:ilvl="3" w:tplc="0419000F">
      <w:start w:val="1"/>
      <w:numFmt w:val="decimal"/>
      <w:lvlText w:val="%4."/>
      <w:lvlJc w:val="left"/>
      <w:pPr>
        <w:ind w:left="3060" w:hanging="360"/>
      </w:pPr>
      <w:rPr>
        <w:rFonts w:ascii="Times New Roman" w:hAnsi="Times New Roman" w:cs="Times New Roman"/>
      </w:rPr>
    </w:lvl>
    <w:lvl w:ilvl="4" w:tplc="04190019">
      <w:start w:val="1"/>
      <w:numFmt w:val="lowerLetter"/>
      <w:lvlText w:val="%5."/>
      <w:lvlJc w:val="left"/>
      <w:pPr>
        <w:ind w:left="3780" w:hanging="360"/>
      </w:pPr>
      <w:rPr>
        <w:rFonts w:ascii="Times New Roman" w:hAnsi="Times New Roman" w:cs="Times New Roman"/>
      </w:rPr>
    </w:lvl>
    <w:lvl w:ilvl="5" w:tplc="0419001B">
      <w:start w:val="1"/>
      <w:numFmt w:val="lowerRoman"/>
      <w:lvlText w:val="%6."/>
      <w:lvlJc w:val="right"/>
      <w:pPr>
        <w:ind w:left="4500" w:hanging="180"/>
      </w:pPr>
      <w:rPr>
        <w:rFonts w:ascii="Times New Roman" w:hAnsi="Times New Roman" w:cs="Times New Roman"/>
      </w:rPr>
    </w:lvl>
    <w:lvl w:ilvl="6" w:tplc="0419000F">
      <w:start w:val="1"/>
      <w:numFmt w:val="decimal"/>
      <w:lvlText w:val="%7."/>
      <w:lvlJc w:val="left"/>
      <w:pPr>
        <w:ind w:left="5220" w:hanging="360"/>
      </w:pPr>
      <w:rPr>
        <w:rFonts w:ascii="Times New Roman" w:hAnsi="Times New Roman" w:cs="Times New Roman"/>
      </w:rPr>
    </w:lvl>
    <w:lvl w:ilvl="7" w:tplc="04190019">
      <w:start w:val="1"/>
      <w:numFmt w:val="lowerLetter"/>
      <w:lvlText w:val="%8."/>
      <w:lvlJc w:val="left"/>
      <w:pPr>
        <w:ind w:left="5940" w:hanging="360"/>
      </w:pPr>
      <w:rPr>
        <w:rFonts w:ascii="Times New Roman" w:hAnsi="Times New Roman" w:cs="Times New Roman"/>
      </w:rPr>
    </w:lvl>
    <w:lvl w:ilvl="8" w:tplc="0419001B">
      <w:start w:val="1"/>
      <w:numFmt w:val="lowerRoman"/>
      <w:lvlText w:val="%9."/>
      <w:lvlJc w:val="right"/>
      <w:pPr>
        <w:ind w:left="6660" w:hanging="180"/>
      </w:pPr>
      <w:rPr>
        <w:rFonts w:ascii="Times New Roman" w:hAnsi="Times New Roman" w:cs="Times New Roman"/>
      </w:rPr>
    </w:lvl>
  </w:abstractNum>
  <w:abstractNum w:abstractNumId="2">
    <w:nsid w:val="50EB0517"/>
    <w:multiLevelType w:val="hybridMultilevel"/>
    <w:tmpl w:val="192625C2"/>
    <w:lvl w:ilvl="0" w:tplc="AF9ED0C6">
      <w:start w:val="1"/>
      <w:numFmt w:val="decimal"/>
      <w:lvlText w:val="%1."/>
      <w:lvlJc w:val="left"/>
      <w:pPr>
        <w:ind w:left="900" w:hanging="360"/>
      </w:pPr>
      <w:rPr>
        <w:rFonts w:ascii="Times New Roman" w:hAnsi="Times New Roman" w:cs="Times New Roman" w:hint="default"/>
      </w:rPr>
    </w:lvl>
    <w:lvl w:ilvl="1" w:tplc="04190019">
      <w:start w:val="1"/>
      <w:numFmt w:val="lowerLetter"/>
      <w:lvlText w:val="%2."/>
      <w:lvlJc w:val="left"/>
      <w:pPr>
        <w:ind w:left="1620" w:hanging="360"/>
      </w:pPr>
      <w:rPr>
        <w:rFonts w:ascii="Times New Roman" w:hAnsi="Times New Roman" w:cs="Times New Roman"/>
      </w:rPr>
    </w:lvl>
    <w:lvl w:ilvl="2" w:tplc="0419001B">
      <w:start w:val="1"/>
      <w:numFmt w:val="lowerRoman"/>
      <w:lvlText w:val="%3."/>
      <w:lvlJc w:val="right"/>
      <w:pPr>
        <w:ind w:left="2340" w:hanging="180"/>
      </w:pPr>
      <w:rPr>
        <w:rFonts w:ascii="Times New Roman" w:hAnsi="Times New Roman" w:cs="Times New Roman"/>
      </w:rPr>
    </w:lvl>
    <w:lvl w:ilvl="3" w:tplc="0419000F">
      <w:start w:val="1"/>
      <w:numFmt w:val="decimal"/>
      <w:lvlText w:val="%4."/>
      <w:lvlJc w:val="left"/>
      <w:pPr>
        <w:ind w:left="3060" w:hanging="360"/>
      </w:pPr>
      <w:rPr>
        <w:rFonts w:ascii="Times New Roman" w:hAnsi="Times New Roman" w:cs="Times New Roman"/>
      </w:rPr>
    </w:lvl>
    <w:lvl w:ilvl="4" w:tplc="04190019">
      <w:start w:val="1"/>
      <w:numFmt w:val="lowerLetter"/>
      <w:lvlText w:val="%5."/>
      <w:lvlJc w:val="left"/>
      <w:pPr>
        <w:ind w:left="3780" w:hanging="360"/>
      </w:pPr>
      <w:rPr>
        <w:rFonts w:ascii="Times New Roman" w:hAnsi="Times New Roman" w:cs="Times New Roman"/>
      </w:rPr>
    </w:lvl>
    <w:lvl w:ilvl="5" w:tplc="0419001B">
      <w:start w:val="1"/>
      <w:numFmt w:val="lowerRoman"/>
      <w:lvlText w:val="%6."/>
      <w:lvlJc w:val="right"/>
      <w:pPr>
        <w:ind w:left="4500" w:hanging="180"/>
      </w:pPr>
      <w:rPr>
        <w:rFonts w:ascii="Times New Roman" w:hAnsi="Times New Roman" w:cs="Times New Roman"/>
      </w:rPr>
    </w:lvl>
    <w:lvl w:ilvl="6" w:tplc="0419000F">
      <w:start w:val="1"/>
      <w:numFmt w:val="decimal"/>
      <w:lvlText w:val="%7."/>
      <w:lvlJc w:val="left"/>
      <w:pPr>
        <w:ind w:left="5220" w:hanging="360"/>
      </w:pPr>
      <w:rPr>
        <w:rFonts w:ascii="Times New Roman" w:hAnsi="Times New Roman" w:cs="Times New Roman"/>
      </w:rPr>
    </w:lvl>
    <w:lvl w:ilvl="7" w:tplc="04190019">
      <w:start w:val="1"/>
      <w:numFmt w:val="lowerLetter"/>
      <w:lvlText w:val="%8."/>
      <w:lvlJc w:val="left"/>
      <w:pPr>
        <w:ind w:left="5940" w:hanging="360"/>
      </w:pPr>
      <w:rPr>
        <w:rFonts w:ascii="Times New Roman" w:hAnsi="Times New Roman" w:cs="Times New Roman"/>
      </w:rPr>
    </w:lvl>
    <w:lvl w:ilvl="8" w:tplc="0419001B">
      <w:start w:val="1"/>
      <w:numFmt w:val="lowerRoman"/>
      <w:lvlText w:val="%9."/>
      <w:lvlJc w:val="right"/>
      <w:pPr>
        <w:ind w:left="6660" w:hanging="180"/>
      </w:pPr>
      <w:rPr>
        <w:rFonts w:ascii="Times New Roman" w:hAnsi="Times New Roman" w:cs="Times New Roman"/>
      </w:rPr>
    </w:lvl>
  </w:abstractNum>
  <w:abstractNum w:abstractNumId="3">
    <w:nsid w:val="7380565B"/>
    <w:multiLevelType w:val="hybridMultilevel"/>
    <w:tmpl w:val="C88AF8DA"/>
    <w:lvl w:ilvl="0" w:tplc="AF9ED0C6">
      <w:start w:val="1"/>
      <w:numFmt w:val="decimal"/>
      <w:lvlText w:val="%1."/>
      <w:lvlJc w:val="left"/>
      <w:pPr>
        <w:ind w:left="900" w:hanging="360"/>
      </w:pPr>
      <w:rPr>
        <w:rFonts w:ascii="Times New Roman" w:hAnsi="Times New Roman" w:cs="Times New Roman" w:hint="default"/>
      </w:rPr>
    </w:lvl>
    <w:lvl w:ilvl="1" w:tplc="04190019">
      <w:start w:val="1"/>
      <w:numFmt w:val="lowerLetter"/>
      <w:lvlText w:val="%2."/>
      <w:lvlJc w:val="left"/>
      <w:pPr>
        <w:ind w:left="1620" w:hanging="360"/>
      </w:pPr>
      <w:rPr>
        <w:rFonts w:ascii="Times New Roman" w:hAnsi="Times New Roman" w:cs="Times New Roman"/>
      </w:rPr>
    </w:lvl>
    <w:lvl w:ilvl="2" w:tplc="0419001B">
      <w:start w:val="1"/>
      <w:numFmt w:val="lowerRoman"/>
      <w:lvlText w:val="%3."/>
      <w:lvlJc w:val="right"/>
      <w:pPr>
        <w:ind w:left="2340" w:hanging="180"/>
      </w:pPr>
      <w:rPr>
        <w:rFonts w:ascii="Times New Roman" w:hAnsi="Times New Roman" w:cs="Times New Roman"/>
      </w:rPr>
    </w:lvl>
    <w:lvl w:ilvl="3" w:tplc="0419000F">
      <w:start w:val="1"/>
      <w:numFmt w:val="decimal"/>
      <w:lvlText w:val="%4."/>
      <w:lvlJc w:val="left"/>
      <w:pPr>
        <w:ind w:left="3060" w:hanging="360"/>
      </w:pPr>
      <w:rPr>
        <w:rFonts w:ascii="Times New Roman" w:hAnsi="Times New Roman" w:cs="Times New Roman"/>
      </w:rPr>
    </w:lvl>
    <w:lvl w:ilvl="4" w:tplc="04190019">
      <w:start w:val="1"/>
      <w:numFmt w:val="lowerLetter"/>
      <w:lvlText w:val="%5."/>
      <w:lvlJc w:val="left"/>
      <w:pPr>
        <w:ind w:left="3780" w:hanging="360"/>
      </w:pPr>
      <w:rPr>
        <w:rFonts w:ascii="Times New Roman" w:hAnsi="Times New Roman" w:cs="Times New Roman"/>
      </w:rPr>
    </w:lvl>
    <w:lvl w:ilvl="5" w:tplc="0419001B">
      <w:start w:val="1"/>
      <w:numFmt w:val="lowerRoman"/>
      <w:lvlText w:val="%6."/>
      <w:lvlJc w:val="right"/>
      <w:pPr>
        <w:ind w:left="4500" w:hanging="180"/>
      </w:pPr>
      <w:rPr>
        <w:rFonts w:ascii="Times New Roman" w:hAnsi="Times New Roman" w:cs="Times New Roman"/>
      </w:rPr>
    </w:lvl>
    <w:lvl w:ilvl="6" w:tplc="0419000F">
      <w:start w:val="1"/>
      <w:numFmt w:val="decimal"/>
      <w:lvlText w:val="%7."/>
      <w:lvlJc w:val="left"/>
      <w:pPr>
        <w:ind w:left="5220" w:hanging="360"/>
      </w:pPr>
      <w:rPr>
        <w:rFonts w:ascii="Times New Roman" w:hAnsi="Times New Roman" w:cs="Times New Roman"/>
      </w:rPr>
    </w:lvl>
    <w:lvl w:ilvl="7" w:tplc="04190019">
      <w:start w:val="1"/>
      <w:numFmt w:val="lowerLetter"/>
      <w:lvlText w:val="%8."/>
      <w:lvlJc w:val="left"/>
      <w:pPr>
        <w:ind w:left="5940" w:hanging="360"/>
      </w:pPr>
      <w:rPr>
        <w:rFonts w:ascii="Times New Roman" w:hAnsi="Times New Roman" w:cs="Times New Roman"/>
      </w:rPr>
    </w:lvl>
    <w:lvl w:ilvl="8" w:tplc="0419001B">
      <w:start w:val="1"/>
      <w:numFmt w:val="lowerRoman"/>
      <w:lvlText w:val="%9."/>
      <w:lvlJc w:val="right"/>
      <w:pPr>
        <w:ind w:left="6660" w:hanging="180"/>
      </w:pPr>
      <w:rPr>
        <w:rFonts w:ascii="Times New Roman" w:hAnsi="Times New Roman" w:cs="Times New Roman"/>
      </w:rPr>
    </w:lvl>
  </w:abstractNum>
  <w:abstractNum w:abstractNumId="4">
    <w:nsid w:val="7EB3635B"/>
    <w:multiLevelType w:val="hybridMultilevel"/>
    <w:tmpl w:val="835AB1D6"/>
    <w:lvl w:ilvl="0" w:tplc="ABB6CEAE">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E41C4"/>
    <w:rsid w:val="00FE41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lang w:eastAsia="en-US"/>
    </w:rPr>
  </w:style>
  <w:style w:type="paragraph" w:styleId="Heading1">
    <w:name w:val="heading 1"/>
    <w:basedOn w:val="Normal"/>
    <w:next w:val="Normal"/>
    <w:link w:val="Heading1Char"/>
    <w:uiPriority w:val="99"/>
    <w:qFormat/>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lang w:eastAsia="en-US"/>
    </w:rPr>
  </w:style>
  <w:style w:type="paragraph" w:customStyle="1" w:styleId="ConsPlusNormal">
    <w:name w:val="ConsPlusNormal"/>
    <w:uiPriority w:val="99"/>
    <w:pPr>
      <w:widowControl w:val="0"/>
      <w:autoSpaceDE w:val="0"/>
      <w:autoSpaceDN w:val="0"/>
    </w:pPr>
    <w:rPr>
      <w:rFonts w:ascii="Calibri" w:hAnsi="Calibri" w:cs="Calibri"/>
    </w:rPr>
  </w:style>
  <w:style w:type="paragraph" w:customStyle="1" w:styleId="ConsPlusTitle">
    <w:name w:val="ConsPlusTitle"/>
    <w:uiPriority w:val="99"/>
    <w:pPr>
      <w:widowControl w:val="0"/>
      <w:autoSpaceDE w:val="0"/>
      <w:autoSpaceDN w:val="0"/>
    </w:pPr>
    <w:rPr>
      <w:rFonts w:ascii="Calibri" w:hAnsi="Calibri" w:cs="Calibri"/>
      <w:b/>
      <w:bCs/>
    </w:rPr>
  </w:style>
  <w:style w:type="paragraph" w:customStyle="1" w:styleId="ConsPlusTitlePage">
    <w:name w:val="ConsPlusTitlePage"/>
    <w:uiPriority w:val="99"/>
    <w:pPr>
      <w:widowControl w:val="0"/>
      <w:autoSpaceDE w:val="0"/>
      <w:autoSpaceDN w:val="0"/>
    </w:pPr>
    <w:rPr>
      <w:rFonts w:ascii="Tahoma" w:hAnsi="Tahoma" w:cs="Tahoma"/>
      <w:sz w:val="20"/>
      <w:szCs w:val="20"/>
    </w:rPr>
  </w:style>
  <w:style w:type="character" w:customStyle="1" w:styleId="Heading1Char1">
    <w:name w:val="Heading 1 Char1"/>
    <w:basedOn w:val="DefaultParagraphFont"/>
    <w:uiPriority w:val="99"/>
    <w:rPr>
      <w:rFonts w:ascii="Arial" w:hAnsi="Arial" w:cs="Arial"/>
      <w:b/>
      <w:bCs/>
      <w:color w:val="000080"/>
      <w:lang w:val="ru-RU" w:eastAsia="ru-RU"/>
    </w:rPr>
  </w:style>
  <w:style w:type="paragraph" w:customStyle="1" w:styleId="a">
    <w:name w:val="Знак"/>
    <w:basedOn w:val="Normal"/>
    <w:uiPriority w:val="99"/>
    <w:pPr>
      <w:spacing w:after="0" w:line="240" w:lineRule="auto"/>
    </w:pPr>
    <w:rPr>
      <w:rFonts w:ascii="Verdana" w:hAnsi="Verdana" w:cs="Verdana"/>
      <w:sz w:val="20"/>
      <w:szCs w:val="20"/>
      <w:lang w:val="en-US"/>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eastAsia="en-US"/>
    </w:rPr>
  </w:style>
  <w:style w:type="paragraph" w:styleId="BodyText">
    <w:name w:val="Body Text"/>
    <w:basedOn w:val="Normal"/>
    <w:link w:val="BodyTextChar"/>
    <w:uiPriority w:val="99"/>
    <w:pPr>
      <w:tabs>
        <w:tab w:val="left" w:pos="0"/>
      </w:tabs>
      <w:spacing w:line="360" w:lineRule="auto"/>
      <w:ind w:right="360"/>
      <w:jc w:val="center"/>
    </w:pPr>
    <w:rPr>
      <w:b/>
      <w:bCs/>
      <w:sz w:val="32"/>
      <w:szCs w:val="32"/>
    </w:rPr>
  </w:style>
  <w:style w:type="character" w:customStyle="1" w:styleId="BodyTextChar">
    <w:name w:val="Body Text Char"/>
    <w:basedOn w:val="DefaultParagraphFont"/>
    <w:link w:val="BodyText"/>
    <w:uiPriority w:val="99"/>
    <w:rPr>
      <w:rFonts w:ascii="Calibri" w:hAnsi="Calibri" w:cs="Calibri"/>
      <w:lang w:eastAsia="en-US"/>
    </w:rPr>
  </w:style>
  <w:style w:type="paragraph" w:styleId="Header">
    <w:name w:val="header"/>
    <w:basedOn w:val="Normal"/>
    <w:link w:val="HeaderChar"/>
    <w:uiPriority w:val="99"/>
    <w:pPr>
      <w:tabs>
        <w:tab w:val="center" w:pos="4677"/>
        <w:tab w:val="right" w:pos="9355"/>
      </w:tabs>
      <w:spacing w:after="0" w:line="240" w:lineRule="auto"/>
    </w:pPr>
  </w:style>
  <w:style w:type="character" w:customStyle="1" w:styleId="HeaderChar">
    <w:name w:val="Header Char"/>
    <w:basedOn w:val="DefaultParagraphFont"/>
    <w:link w:val="Header"/>
    <w:uiPriority w:val="99"/>
    <w:rPr>
      <w:rFonts w:ascii="Calibri" w:hAnsi="Calibri" w:cs="Calibri"/>
    </w:rPr>
  </w:style>
  <w:style w:type="paragraph" w:styleId="Footer">
    <w:name w:val="footer"/>
    <w:basedOn w:val="Normal"/>
    <w:link w:val="FooterChar"/>
    <w:uiPriority w:val="99"/>
    <w:pPr>
      <w:tabs>
        <w:tab w:val="center" w:pos="4677"/>
        <w:tab w:val="right" w:pos="9355"/>
      </w:tabs>
      <w:spacing w:after="0" w:line="240" w:lineRule="auto"/>
    </w:pPr>
  </w:style>
  <w:style w:type="character" w:customStyle="1" w:styleId="FooterChar">
    <w:name w:val="Footer Char"/>
    <w:basedOn w:val="DefaultParagraphFont"/>
    <w:link w:val="Footer"/>
    <w:uiPriority w:val="99"/>
    <w:rPr>
      <w:rFonts w:ascii="Calibri" w:hAnsi="Calibri" w:cs="Calibr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94C59460631YDF" TargetMode="External"/><Relationship Id="rId13" Type="http://schemas.openxmlformats.org/officeDocument/2006/relationships/hyperlink" Target="consultantplus://offline/ref=E8E5F48FB01B2D6021C1E191F2E0DC559E3E28EBA9532541537A9907597B8FCB6D2841F94C5A400631YFF" TargetMode="External"/><Relationship Id="rId18" Type="http://schemas.openxmlformats.org/officeDocument/2006/relationships/hyperlink" Target="consultantplus://offline/ref=E8E5F48FB01B2D6021C1E191F2E0DC559E3F2DE5A45C2541537A9907597B8FCB6D2841F94C5A450931Y7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E8E5F48FB01B2D6021C1E191F2E0DC559F372DE3A4592541537A9907597B8FCB6D2841FB4A5F34Y0F" TargetMode="External"/><Relationship Id="rId12" Type="http://schemas.openxmlformats.org/officeDocument/2006/relationships/hyperlink" Target="consultantplus://offline/ref=E8E5F48FB01B2D6021C1E191F2E0DC559E3E28EBA85A2541537A9907597B8FCB6D2841F94F5C34YCF" TargetMode="External"/><Relationship Id="rId17" Type="http://schemas.openxmlformats.org/officeDocument/2006/relationships/hyperlink" Target="consultantplus://offline/ref=E8E5F48FB01B2D6021C1E191F2E0DC559E3E28EBA85A2541537A9907597B8FCB6D2841F94C5B420431YBF" TargetMode="External"/><Relationship Id="rId2" Type="http://schemas.openxmlformats.org/officeDocument/2006/relationships/styles" Target="styles.xml"/><Relationship Id="rId16" Type="http://schemas.openxmlformats.org/officeDocument/2006/relationships/hyperlink" Target="consultantplus://offline/ref=E8E5F48FB01B2D6021C1FF9CE48C8159983C77EFA55B2C1F0B25C25A0E72859C2A6718BB085744001EA17F32YB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E8E5F48FB01B2D6021C1E191F2E0DC559F372DE3A4592541537A9907597B8FCB6D2841F94C59460631YDF" TargetMode="External"/><Relationship Id="rId11" Type="http://schemas.openxmlformats.org/officeDocument/2006/relationships/hyperlink" Target="consultantplus://offline/ref=E8E5F48FB01B2D6021C1E191F2E0DC559E3E28EBA85A2541537A9907597B8FCB6D2841F04A35YEF" TargetMode="External"/><Relationship Id="rId5" Type="http://schemas.openxmlformats.org/officeDocument/2006/relationships/hyperlink" Target="consultantplus://offline/ref=E8E5F48FB01B2D6021C1E191F2E0DC559F372DE3A4592541537A9907597B8FCB6D2841FB4A5F34Y0F" TargetMode="External"/><Relationship Id="rId15" Type="http://schemas.openxmlformats.org/officeDocument/2006/relationships/hyperlink" Target="consultantplus://offline/ref=E8E5F48FB01B2D6021C1E191F2E0DC559E3E2AE6A8532541537A99075937YBF" TargetMode="External"/><Relationship Id="rId10" Type="http://schemas.openxmlformats.org/officeDocument/2006/relationships/hyperlink" Target="consultantplus://offline/ref=E8E5F48FB01B2D6021C1E191F2E0DC559E3E28EBA85A2541537A9907597B8FCB6D2841F94D5E34Y5F" TargetMode="External"/><Relationship Id="rId19" Type="http://schemas.openxmlformats.org/officeDocument/2006/relationships/hyperlink" Target="consultantplus://offline/ref=E8E5F48FB01B2D6021C1E191F2E0DC559E3F2DE5A45C2541537A9907597B8FCB6D2841F94C5A440531YEF" TargetMode="External"/><Relationship Id="rId4" Type="http://schemas.openxmlformats.org/officeDocument/2006/relationships/webSettings" Target="webSettings.xml"/><Relationship Id="rId9" Type="http://schemas.openxmlformats.org/officeDocument/2006/relationships/hyperlink" Target="consultantplus://offline/ref=E8E5F48FB01B2D6021C1E191F2E0DC559E3E28EBA85A2541537A9907597B8FCB6D2841FF4935Y9F" TargetMode="External"/><Relationship Id="rId14" Type="http://schemas.openxmlformats.org/officeDocument/2006/relationships/hyperlink" Target="consultantplus://offline/ref=E8E5F48FB01B2D6021C1E191F2E0DC559F372AE5AA5E2541537A99075937Y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9</Pages>
  <Words>3735</Words>
  <Characters>21293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                                    АДМИНИСТРАЦИЯ                                                 КУРТАШКИН</dc:title>
  <dc:subject/>
  <dc:creator>Ивашкин Владимир Игорьевич</dc:creator>
  <cp:keywords/>
  <dc:description/>
  <cp:lastModifiedBy>1</cp:lastModifiedBy>
  <cp:revision>5</cp:revision>
  <cp:lastPrinted>2019-01-15T01:11:00Z</cp:lastPrinted>
  <dcterms:created xsi:type="dcterms:W3CDTF">2019-01-14T13:43:00Z</dcterms:created>
  <dcterms:modified xsi:type="dcterms:W3CDTF">2019-01-15T01:11:00Z</dcterms:modified>
</cp:coreProperties>
</file>