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5DA" w:rsidRPr="002D66E9" w:rsidRDefault="002E65DA" w:rsidP="00164F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6E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2E65DA" w:rsidRPr="002D66E9" w:rsidRDefault="002E65DA" w:rsidP="00164F00">
      <w:pPr>
        <w:pStyle w:val="BodyText"/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2D66E9">
        <w:rPr>
          <w:b/>
          <w:bCs/>
          <w:sz w:val="24"/>
          <w:szCs w:val="24"/>
        </w:rPr>
        <w:t>СОВЕТА ДЕПУТАТОВ АТЮРЬЕВСКОГО МУНИЦИПАЛЬНОГО РАЙОНА РЕСПУБЛИКИ МОРДОВИЯ ШЕСТОГО СОЗЫВА</w:t>
      </w:r>
    </w:p>
    <w:p w:rsidR="002E65DA" w:rsidRPr="002D66E9" w:rsidRDefault="002E65DA" w:rsidP="00164F00">
      <w:pPr>
        <w:rPr>
          <w:sz w:val="28"/>
          <w:szCs w:val="28"/>
        </w:rPr>
      </w:pPr>
    </w:p>
    <w:p w:rsidR="002E65DA" w:rsidRPr="002D66E9" w:rsidRDefault="002E65DA" w:rsidP="00164F00">
      <w:pPr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4"/>
          <w:szCs w:val="24"/>
        </w:rPr>
        <w:t xml:space="preserve">          № </w:t>
      </w:r>
      <w:r w:rsidRPr="002D66E9">
        <w:rPr>
          <w:rFonts w:ascii="Times New Roman" w:hAnsi="Times New Roman" w:cs="Times New Roman"/>
          <w:sz w:val="28"/>
          <w:szCs w:val="28"/>
        </w:rPr>
        <w:t>___                                                                        от _______       2017 года</w:t>
      </w:r>
    </w:p>
    <w:p w:rsidR="002E65DA" w:rsidRPr="002D66E9" w:rsidRDefault="002E65DA" w:rsidP="00164F00">
      <w:pPr>
        <w:rPr>
          <w:sz w:val="28"/>
          <w:szCs w:val="28"/>
        </w:rPr>
      </w:pPr>
    </w:p>
    <w:p w:rsidR="002E65DA" w:rsidRPr="002D66E9" w:rsidRDefault="002E65DA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 xml:space="preserve">Об утверждении местных нормативов градостроительного </w:t>
      </w:r>
    </w:p>
    <w:p w:rsidR="002E65DA" w:rsidRPr="002D66E9" w:rsidRDefault="002E65DA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 xml:space="preserve">проектирования Атюрьевского муниципального района </w:t>
      </w:r>
    </w:p>
    <w:p w:rsidR="002E65DA" w:rsidRPr="002D66E9" w:rsidRDefault="002E65DA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2E65DA" w:rsidRPr="002D66E9" w:rsidRDefault="002E65DA" w:rsidP="00164F00">
      <w:pPr>
        <w:shd w:val="clear" w:color="auto" w:fill="FFFFFF"/>
        <w:ind w:left="567"/>
        <w:rPr>
          <w:b/>
          <w:bCs/>
        </w:rPr>
      </w:pPr>
    </w:p>
    <w:p w:rsidR="002E65DA" w:rsidRPr="002D66E9" w:rsidRDefault="002E65DA" w:rsidP="00164F00">
      <w:pPr>
        <w:pStyle w:val="Heading1"/>
        <w:tabs>
          <w:tab w:val="num" w:pos="-142"/>
        </w:tabs>
        <w:ind w:left="0"/>
        <w:rPr>
          <w:rFonts w:ascii="Times New Roman" w:hAnsi="Times New Roman" w:cs="Times New Roman"/>
          <w:b w:val="0"/>
          <w:bCs w:val="0"/>
          <w:color w:val="26282F"/>
          <w:kern w:val="0"/>
          <w:lang w:eastAsia="ru-RU"/>
        </w:rPr>
      </w:pPr>
      <w:r w:rsidRPr="002D66E9">
        <w:rPr>
          <w:rFonts w:ascii="Times New Roman" w:hAnsi="Times New Roman" w:cs="Times New Roman"/>
          <w:b w:val="0"/>
          <w:bCs w:val="0"/>
          <w:sz w:val="28"/>
          <w:szCs w:val="28"/>
        </w:rPr>
        <w:tab/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2D66E9">
        <w:rPr>
          <w:rFonts w:ascii="Times New Roman" w:hAnsi="Times New Roman" w:cs="Times New Roman"/>
          <w:b w:val="0"/>
          <w:bCs w:val="0"/>
          <w:color w:val="26282F"/>
          <w:kern w:val="0"/>
          <w:sz w:val="28"/>
          <w:szCs w:val="28"/>
          <w:lang w:eastAsia="ru-RU"/>
        </w:rPr>
        <w:t>постановлением Правительства Республики Мордовия от 8 августа 2016 г. № 409"Об утверждении региональных нормативов градостроительного проектирования Республики Мордовия"</w:t>
      </w:r>
      <w:r w:rsidRPr="002D66E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Уставом Атюрьевского муниципального района Республики Мордовия Совет депутатов Атюрьевского муниципального района Республики Мордовия </w:t>
      </w:r>
      <w:r w:rsidRPr="002D66E9">
        <w:rPr>
          <w:rFonts w:ascii="Times New Roman" w:hAnsi="Times New Roman" w:cs="Times New Roman"/>
          <w:b w:val="0"/>
          <w:bCs w:val="0"/>
        </w:rPr>
        <w:t>решил:</w:t>
      </w:r>
    </w:p>
    <w:p w:rsidR="002E65DA" w:rsidRPr="002D66E9" w:rsidRDefault="002E65DA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 xml:space="preserve">      1. Утвердить прилагаемые местные нормативы градостроительного проектирования Атюрьевского муниципального района Республики Мордовия. </w:t>
      </w:r>
    </w:p>
    <w:p w:rsidR="002E65DA" w:rsidRPr="002D66E9" w:rsidRDefault="002E65DA" w:rsidP="00164F00">
      <w:pPr>
        <w:pStyle w:val="NoSpacing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 xml:space="preserve">     2. Настоящее решение вступает в силу со дня подписания. </w:t>
      </w:r>
    </w:p>
    <w:p w:rsidR="002E65DA" w:rsidRPr="002D66E9" w:rsidRDefault="002E65DA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2E65DA" w:rsidRPr="002D66E9" w:rsidRDefault="002E65DA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E65DA" w:rsidRPr="002D66E9" w:rsidRDefault="002E65DA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2E65DA" w:rsidRPr="002D66E9" w:rsidRDefault="002E65DA" w:rsidP="00164F00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E65DA" w:rsidRPr="002D66E9" w:rsidRDefault="002E65DA" w:rsidP="00164F00">
      <w:pPr>
        <w:pStyle w:val="ConsNormal"/>
        <w:ind w:right="0" w:firstLine="0"/>
        <w:rPr>
          <w:sz w:val="28"/>
          <w:szCs w:val="28"/>
        </w:rPr>
      </w:pPr>
      <w:r w:rsidRPr="002D66E9">
        <w:rPr>
          <w:rFonts w:ascii="Times New Roman" w:hAnsi="Times New Roman" w:cs="Times New Roman"/>
          <w:sz w:val="28"/>
          <w:szCs w:val="28"/>
        </w:rPr>
        <w:t>Атюрьевского муниципального района                                         И.А. Козяйкин</w:t>
      </w:r>
      <w:r w:rsidRPr="002D66E9">
        <w:rPr>
          <w:sz w:val="28"/>
          <w:szCs w:val="28"/>
        </w:rPr>
        <w:t xml:space="preserve">   </w:t>
      </w: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164F00"/>
    <w:p w:rsidR="002E65DA" w:rsidRPr="002D66E9" w:rsidRDefault="002E65DA" w:rsidP="00164F00"/>
    <w:p w:rsidR="002E65DA" w:rsidRPr="002D66E9" w:rsidRDefault="002E65DA" w:rsidP="00164F00"/>
    <w:p w:rsidR="002E65DA" w:rsidRPr="002D66E9" w:rsidRDefault="002E65DA" w:rsidP="00164F00"/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E65DA" w:rsidRPr="002D66E9" w:rsidRDefault="002E65DA" w:rsidP="00D84813">
      <w:pPr>
        <w:pStyle w:val="Heading1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2D66E9">
        <w:rPr>
          <w:rFonts w:ascii="Times New Roman" w:hAnsi="Times New Roman" w:cs="Times New Roman"/>
          <w:b w:val="0"/>
          <w:bCs w:val="0"/>
          <w:sz w:val="20"/>
          <w:szCs w:val="20"/>
        </w:rPr>
        <w:t>Утверждено</w:t>
      </w:r>
    </w:p>
    <w:p w:rsidR="002E65DA" w:rsidRPr="002D66E9" w:rsidRDefault="002E65DA" w:rsidP="00DC2980">
      <w:pPr>
        <w:jc w:val="right"/>
        <w:rPr>
          <w:sz w:val="20"/>
          <w:szCs w:val="20"/>
        </w:rPr>
      </w:pP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  <w:t>решением Совета депутатов</w:t>
      </w:r>
    </w:p>
    <w:p w:rsidR="002E65DA" w:rsidRPr="002D66E9" w:rsidRDefault="002E65DA" w:rsidP="00D84813">
      <w:pPr>
        <w:jc w:val="right"/>
        <w:rPr>
          <w:sz w:val="20"/>
          <w:szCs w:val="20"/>
        </w:rPr>
      </w:pP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  <w:t>Атюрьевского муниципального</w:t>
      </w:r>
    </w:p>
    <w:p w:rsidR="002E65DA" w:rsidRPr="002D66E9" w:rsidRDefault="002E65DA" w:rsidP="00D84813">
      <w:pPr>
        <w:jc w:val="right"/>
        <w:rPr>
          <w:sz w:val="20"/>
          <w:szCs w:val="20"/>
        </w:rPr>
      </w:pPr>
      <w:r w:rsidRPr="002D66E9">
        <w:rPr>
          <w:sz w:val="20"/>
          <w:szCs w:val="20"/>
        </w:rPr>
        <w:t xml:space="preserve"> района Республики Мордовия </w:t>
      </w:r>
    </w:p>
    <w:p w:rsidR="002E65DA" w:rsidRPr="002D66E9" w:rsidRDefault="002E65DA" w:rsidP="00D84813">
      <w:pPr>
        <w:jc w:val="right"/>
        <w:rPr>
          <w:sz w:val="20"/>
          <w:szCs w:val="20"/>
        </w:rPr>
      </w:pP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  <w:r w:rsidRPr="002D66E9">
        <w:rPr>
          <w:sz w:val="20"/>
          <w:szCs w:val="20"/>
        </w:rPr>
        <w:tab/>
      </w:r>
    </w:p>
    <w:p w:rsidR="002E65DA" w:rsidRPr="002D66E9" w:rsidRDefault="002E65DA" w:rsidP="00D84813">
      <w:pPr>
        <w:jc w:val="center"/>
        <w:rPr>
          <w:b/>
          <w:bCs/>
          <w:sz w:val="28"/>
          <w:szCs w:val="28"/>
        </w:rPr>
      </w:pPr>
    </w:p>
    <w:p w:rsidR="002E65DA" w:rsidRPr="002D66E9" w:rsidRDefault="002E65DA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6E9">
        <w:rPr>
          <w:rFonts w:ascii="Times New Roman" w:hAnsi="Times New Roman" w:cs="Times New Roman"/>
          <w:b/>
          <w:bCs/>
          <w:sz w:val="28"/>
          <w:szCs w:val="28"/>
        </w:rPr>
        <w:t>НОРМАТИВЫ</w:t>
      </w:r>
    </w:p>
    <w:p w:rsidR="002E65DA" w:rsidRPr="002D66E9" w:rsidRDefault="002E65DA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6E9">
        <w:rPr>
          <w:rFonts w:ascii="Times New Roman" w:hAnsi="Times New Roman" w:cs="Times New Roman"/>
          <w:b/>
          <w:bCs/>
          <w:sz w:val="28"/>
          <w:szCs w:val="28"/>
        </w:rPr>
        <w:t>ГРАДОСТРОИТЕЛЬНОГО ПРОЕКТИРОВАНИЯ</w:t>
      </w:r>
    </w:p>
    <w:p w:rsidR="002E65DA" w:rsidRPr="002D66E9" w:rsidRDefault="002E65DA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6E9"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2E65DA" w:rsidRPr="002D66E9" w:rsidRDefault="002E65DA" w:rsidP="00D8481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66E9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В настоящих Нормативах приведенные понятия применяются в следующем значении: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Автостоянка открытого типа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автостоянка без наружных стеновых ограждений. Автостоянкой открытого типа считается также такое сооружение, которое открыто, по крайней мере, с двух противоположных сторон наибольшей протяженности. Сторона считается открытой, если общая площадь отверстий, распределенных по стороне, составляет не менее 50 % наружной поверхности этой стороны в каждом ярусе (этаже).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Гостевая автостоянка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открытая площадка, предназначенная для кратковременного хранения (стоянки) легковых автомобилей.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Градостроительная деятельность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Дорога (городская)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путь сообщения на территории городского округа, поселения, предназначенный для движения автомобильного транспорта, как правило, изолированный от пешеходов, жилой и общественной застройки, обеспечивающий выход на внешние автомобильные дороги и ограниченный красными линиями улично-дорожной сети.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Жилой дом блокированной застройки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Жилой район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структурный элемент селитебной территории площадью, как правило, от 80 до 250 га, в пределах которого размещаются учреждения и предприятия с радиусом обслуживания не более 1500 м, а также часть объектов городского значения; границами, как правило, являются труднопреодолимые естественные и искусственные рубежи, магистральные улицы и дороги общегородского значения.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Земельный участок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часть поверхности земли (в том числе почвенный слой), границы, которой описаны и удостоверены в установленном порядке. 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Зоной массового отдыха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является участок территории, обустроенный для интенсивного использования в целях рекреации, а также комплекс временных и постоянных строений и сооружений, расположенных на этом участке и несущих функциональную нагрузку в качестве оборудования зоны отдыха. Зоны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 xml:space="preserve">Зоны с особыми условиями использования территорий </w:t>
      </w:r>
      <w:r w:rsidRPr="002D66E9">
        <w:rPr>
          <w:rFonts w:ascii="Times New Roman" w:hAnsi="Times New Roman" w:cs="Times New Roman"/>
          <w:sz w:val="24"/>
          <w:szCs w:val="24"/>
        </w:rPr>
        <w:t>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водоохранные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Инженерные изыскания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пределах, подготовки данных по обоснованию материалов, необходимых для территориального планирования, планировки территории и архитектурно-строительного проектирования.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Коэффициент озеленения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должна быть занята зелеными насаждениями, ко всей площади участка (в процентах).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Коэффициент застройки (Кз)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отношение территории земельного участка, которая может быть занята зданиями, ко всей площади участка (в процентах).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 xml:space="preserve">Коэффициент плотности застройки (Кпз) - </w:t>
      </w:r>
      <w:r w:rsidRPr="002D66E9">
        <w:rPr>
          <w:rFonts w:ascii="Times New Roman" w:hAnsi="Times New Roman" w:cs="Times New Roman"/>
          <w:sz w:val="24"/>
          <w:szCs w:val="24"/>
        </w:rPr>
        <w:t>отношение площади всех этажей зданий и сооружений к площади участка.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Линейные объекты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Маломобильные группы населения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люди, испытывающие затруднения при самостоятельном передвижении, получении услуги, необходимой информации или при ориентировании в пространстве.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Межселенная территория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территория, находящаяся вне границ поселений (территории, занятые сельхозугодьями, лесами, другими незастроенными ландшафтами и расположенные за пределами границ поселений).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Механизированная автостоянка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автостоянка, в которой транспортировка автомобилей в места (ячейки) хранения осуществляется специальными механизированными устройствами (без участия водителей).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Микрорайон (квартал)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структурный элемент жилой застройки площадью, как правило, 10-60 га, но не более 80 га, не расчлененный магистральными улицами и дорогами, в пределах которого размещаются учреждения и предприятия повседневного пользования с радиусом обслуживания не более 500 м (кроме школ и детских дошкольных учреждений, радиус обслуживания которых определяется в соответствии с нормами); границами, как правило, являются магистральные или жилые улицы, проезды, пешеходные пути, естественные рубежи.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 xml:space="preserve">Многоквартирный жилой дом - </w:t>
      </w:r>
      <w:r w:rsidRPr="002D66E9">
        <w:rPr>
          <w:rFonts w:ascii="Times New Roman" w:hAnsi="Times New Roman" w:cs="Times New Roman"/>
          <w:sz w:val="24"/>
          <w:szCs w:val="24"/>
        </w:rPr>
        <w:t>жилой дом, жилые ячейки (квартиры) которого имеют выход: - на общие лестничные клетки; и - на общий для всего дома земельный участок. В многоквартирном доме квартиры объединены: - вертикальными коммуникационными связями: лестничные клетки, лифты; и - горизонтальными коммуникационными связями: коридоры, галереи.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Муниципальное образование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муниципальный район, городское или сельское поселение, городской округ.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Муниципальный район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несколько поселений или поселений и межселенных территорий, объединенных общей территорией,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(или) через выборные и иные органы местного самоуправления, которые могут осуществлять отдельные государственные полномочия, передаваемые органам местного самоуправления федеральными законами и законами субъектов Российской Федерации.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Надземная автостоянка закрытого типа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автостоянка с наружными стеновыми ограждениями.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 xml:space="preserve">Населенный пункт - </w:t>
      </w:r>
      <w:r w:rsidRPr="002D66E9">
        <w:rPr>
          <w:rFonts w:ascii="Times New Roman" w:hAnsi="Times New Roman" w:cs="Times New Roman"/>
          <w:sz w:val="24"/>
          <w:szCs w:val="24"/>
        </w:rPr>
        <w:t>часть территории муниципального образования республики, имеющая сосредоточенную застройку в пределах границ, установленных в соответствии с действующим законодательством, и предназначенная для постоянного или преимущественного проживания и жизнедеятельности населения республики. К населенным пунктам на территории республики относятся города, поселки городского типа, не отнесенные к категории городов, поселки, села, деревни, выселки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Объект индивидуального жилищного строительства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– отдельно стоящий жилой дом с количеством этажей не более чем три, предназначенный для проживания одной семьи.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Объект капитального строительства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здание, строение, сооружение, объекты, строительство которых не завершено, за исключением временных построек, киосков, навесов и других подобных построек.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Озелененные территории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часть территории природного комплекса, на которой располагаются искусственно созданные садово-парковые комплексы и объекты - парк, сад, сквер, бульвар; застроенные территории жилого, общественного, делового, коммунального, производственного назначения, в пределах которой часть поверхности занята растительным покровом.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Охранная зона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Пешеходная зона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территория, предназначенная для передвижения пешеходов, на ней не допускается движения транспорта за исключением специального, обслуживающего эту территорию.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Плотность застройки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 (квартала) (тыс. кв. м/га).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Пригородные зоны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– земли, находящиеся за пределами границ городов, составляющие с городами единую социальную, природную и хозяйственную территорию и не входящую в состав земель иных населенных пунктов.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Реконструкция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изменение параметров объектов капитального строительства, их частей (высоты, количества этажей (далее - этажность), площади, показателей производственной мощности, объема) и качества инженерно-технического обеспечения.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Санитарно-защитная зона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–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Сельское поселение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один или несколько объединенных общей территорией сельских населенных пунктов (поселков, сел, деревень и других сельских населенных пунктов), в которых местное самоуправление осуществляется населением непосредственно и (или) через выборные и иные органы местного самоуправления.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Сквер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объект озеленения города; участок на площади, перекрестке улиц или на примыкающем к улице участке квартала. Планировка сквера включает дорожки, площадки, газоны, цветники, отдельные группы деревьев и кустарников. Скверы предназначаются для кратковременного отдыха пешеходов и художественного оформления архитектурного ансамбля.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Собственник земельного участка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— лицо, обладающее правом собственности на земельный участок.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Стоянка для автомобилей (автостоянка)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здание, сооружение (часть здания, сооружения) или специальная открытая площадка, предназначенные только для хранения (стоянки) автомобилей. 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Строительство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создание зданий, строений, сооружений (в том числе на месте сносимых объектов капитального строительства).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Суммарная поэтажная площадь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суммарная площадь всех надземных этажей здания, включая площади всех помещений этажа (в том числе лоджий, лестничных клеток, лифтовых шахт и др.) 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Территории общего пользования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территории, которыми беспрепятственно пользуется неограниченный круг лиц (в том числе площади, улицы, проезды, набережные, скверы, бульвары). 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Технический регламент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сооружениям, процессам производства, эксплуатации, хранения, перевозки, реализации и утилизации).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 xml:space="preserve">Улица - </w:t>
      </w:r>
      <w:r w:rsidRPr="002D66E9">
        <w:rPr>
          <w:rFonts w:ascii="Times New Roman" w:hAnsi="Times New Roman" w:cs="Times New Roman"/>
          <w:sz w:val="24"/>
          <w:szCs w:val="24"/>
        </w:rPr>
        <w:t>путь сообщения на территории населенного пункта, предназначенный преимущественно для общественного и индивидуального легкового транспорта, а также пешеходного движения, расположенный между кварталами застройки и ограниченный красными линиями улично-дорожной сети.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2E65DA" w:rsidRPr="002D66E9" w:rsidRDefault="002E65DA" w:rsidP="00D84813">
      <w:pPr>
        <w:pageBreakBefore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ПЕРЕЧЕНЬ ЛИНИЙ ГРАДОСТРОИТЕЛЬНОГО РЕГУЛИРОВАНИЯ</w:t>
      </w:r>
    </w:p>
    <w:p w:rsidR="002E65DA" w:rsidRPr="002D66E9" w:rsidRDefault="002E65DA" w:rsidP="00D84813">
      <w:pPr>
        <w:ind w:left="160" w:firstLine="380"/>
        <w:rPr>
          <w:rFonts w:ascii="Times New Roman" w:hAnsi="Times New Roman" w:cs="Times New Roman"/>
          <w:sz w:val="24"/>
          <w:szCs w:val="24"/>
        </w:rPr>
      </w:pP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Красные линии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За пределы красных линий в сторону улицы или площади не должны выступать здания и сооружения. В пределах красных линий допускается размещение конструктивных элементов дорожно-транспортных сооружений (опор путепроводов, лестничных и пандусных сходов подземных пешеходных переходов, павильонов на остановочных пунктах городского общественного транспорта).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В исключительных случаях с учетом действующих особенностей участка (поперечных профилей и режимов градостроительной деятельности) в пределах красных линий допускается размещение: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объектов транспортной инфраструктуры (площадки отстоя и кольцевания общественного транспорта, разворотные площадки, площадки для размещения диспетчерских пунктов);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отдельных нестационарных объектов автосервиса для попутного обслуживания (АЗС, минимойки, посты проверки СО);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отдельных нестационарных объектов для попутного обслуживания пешеходов (мелкорозничная торговля и бытовое обслуживание)).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Линии застройки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– условные линии, устанавливающие границы застройки при размещении зданий, строений, сооружений с отступом от красных линий или от границ земельного участка.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Отступ застройки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расстояние между красной линией или границей земельного участка и стеной здания, строения, сооружения.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железных дорог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границы территории, предназначенной для размещения существующих и проектируемых железнодорожных путей, станций и других железнодорожных сооружений, ширина которых нормируется в зависимости от категории железных дорог, конструкции земляного полотна и др., и на которой не допускается строительство зданий и сооружений, не имеющих отношения к эксплуатации железнодорожного транспорта.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Границы полосы отвода автомобильных дорог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границы территорий, занятых автомобильными дорогами, их конструктивными элементами и дорожными сооружениями. Ширина полосы отвода нормируется в зависимости от категории дороги, конструкции земляного полотна и других технических характеристик. 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Границы технических (охранных) зон инженерных сооружений и коммуникаций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Границы водоохранных зон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Границы прибрежных зон (полос)</w:t>
      </w:r>
      <w:r w:rsidRPr="002D66E9">
        <w:rPr>
          <w:rFonts w:ascii="Times New Roman" w:hAnsi="Times New Roman" w:cs="Times New Roman"/>
          <w:sz w:val="24"/>
          <w:szCs w:val="24"/>
        </w:rPr>
        <w:t xml:space="preserve"> - границы территорий внутри водоохранных зон, на которых в соответствии с Водным кодексом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 </w:t>
      </w:r>
    </w:p>
    <w:p w:rsidR="002E65DA" w:rsidRPr="002D66E9" w:rsidRDefault="002E65DA" w:rsidP="00D84813">
      <w:pPr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>Границы зон санитарной охраны источников питьевого водоснабжения</w:t>
      </w:r>
      <w:r w:rsidRPr="002D66E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E65DA" w:rsidRPr="002D66E9" w:rsidRDefault="002E65DA" w:rsidP="00D8481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границы зон I и II пояса, а также жесткой зоны II пояса: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границы зоны I пояса санитарной охраны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водоисточника.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границы зоны II пояса санитарной охраны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- границы жесткой зоны II пояса санитарной охраны - границы территории,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b/>
          <w:bCs/>
          <w:sz w:val="24"/>
          <w:szCs w:val="24"/>
        </w:rPr>
        <w:t xml:space="preserve">Границы санитарно-защитных зон </w:t>
      </w:r>
      <w:r w:rsidRPr="002D66E9">
        <w:rPr>
          <w:rFonts w:ascii="Times New Roman" w:hAnsi="Times New Roman" w:cs="Times New Roman"/>
          <w:sz w:val="24"/>
          <w:szCs w:val="24"/>
        </w:rPr>
        <w:t>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законодательством о санитарно-эпидемиологическом благополучии населения.</w:t>
      </w:r>
    </w:p>
    <w:p w:rsidR="002E65DA" w:rsidRPr="002D66E9" w:rsidRDefault="002E65DA" w:rsidP="00D84813">
      <w:pPr>
        <w:ind w:left="160" w:firstLine="560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2E65DA" w:rsidRPr="002D66E9" w:rsidRDefault="002E65DA" w:rsidP="00D84813">
      <w:pPr>
        <w:ind w:left="160" w:firstLine="560"/>
      </w:pPr>
    </w:p>
    <w:p w:rsidR="002E65DA" w:rsidRPr="002D66E9" w:rsidRDefault="002E65DA" w:rsidP="00D84813">
      <w:pPr>
        <w:ind w:left="160" w:firstLine="560"/>
      </w:pPr>
    </w:p>
    <w:p w:rsidR="002E65DA" w:rsidRPr="002D66E9" w:rsidRDefault="002E65DA" w:rsidP="00D84813"/>
    <w:p w:rsidR="002E65DA" w:rsidRPr="002D66E9" w:rsidRDefault="002E65DA" w:rsidP="00D84813"/>
    <w:p w:rsidR="002E65DA" w:rsidRPr="002D66E9" w:rsidRDefault="002E65DA" w:rsidP="00D84813">
      <w:pPr>
        <w:ind w:right="-1"/>
        <w:rPr>
          <w:b/>
          <w:bCs/>
        </w:rPr>
      </w:pPr>
      <w:r w:rsidRPr="002D66E9">
        <w:rPr>
          <w:b/>
          <w:bCs/>
        </w:rPr>
        <w:t>1.ОСНОВНАЯ ЧАСТЬ</w:t>
      </w:r>
    </w:p>
    <w:p w:rsidR="002E65DA" w:rsidRPr="002D66E9" w:rsidRDefault="002E65DA" w:rsidP="00D84813">
      <w:pPr>
        <w:ind w:left="680" w:right="-1"/>
        <w:rPr>
          <w:b/>
          <w:bCs/>
        </w:rPr>
      </w:pPr>
    </w:p>
    <w:p w:rsidR="002E65DA" w:rsidRPr="002D66E9" w:rsidRDefault="002E65DA" w:rsidP="00D84813">
      <w:pPr>
        <w:ind w:right="-1" w:firstLine="567"/>
      </w:pPr>
      <w:r w:rsidRPr="002D66E9">
        <w:t>Расчетные показатели минимально допустимого уровня обеспеченности объектами местного значения</w:t>
      </w:r>
      <w:r w:rsidRPr="002D66E9">
        <w:rPr>
          <w:color w:val="0000FF"/>
        </w:rPr>
        <w:t xml:space="preserve"> </w:t>
      </w:r>
      <w:r w:rsidRPr="002D66E9">
        <w:t>Атюрьевского муниципального района и расчетные показатели максимально допустимого уровня территориальной доступности таких объектов для населения Атюрьевского муниципального района Республики Мордовия</w:t>
      </w:r>
    </w:p>
    <w:p w:rsidR="002E65DA" w:rsidRPr="002D66E9" w:rsidRDefault="002E65DA" w:rsidP="00D84813">
      <w:pPr>
        <w:ind w:firstLine="567"/>
      </w:pP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 xml:space="preserve">1.1. Расчетные показатели по объектам, относящимся к областям электро-, тепло-, газо- и водоснабжения населения, водоотведения 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 xml:space="preserve">1.1.1.Расчетные показатели объектов, относящихся к области электроснабжения </w:t>
      </w:r>
    </w:p>
    <w:p w:rsidR="002E65DA" w:rsidRPr="002D66E9" w:rsidRDefault="002E65DA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74"/>
        <w:gridCol w:w="1595"/>
        <w:gridCol w:w="1546"/>
        <w:gridCol w:w="1595"/>
        <w:gridCol w:w="1546"/>
      </w:tblGrid>
      <w:tr w:rsidR="002E65DA" w:rsidRPr="002D66E9">
        <w:trPr>
          <w:trHeight w:val="778"/>
        </w:trPr>
        <w:tc>
          <w:tcPr>
            <w:tcW w:w="574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3174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  <w:p w:rsidR="002E65DA" w:rsidRPr="002D66E9" w:rsidRDefault="002E65DA">
            <w:r w:rsidRPr="002D66E9">
              <w:t>(Наименование ресурса)*</w:t>
            </w:r>
          </w:p>
        </w:tc>
        <w:tc>
          <w:tcPr>
            <w:tcW w:w="3141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41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9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46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59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46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74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174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 xml:space="preserve">Электроэнергия, электропотребление </w:t>
            </w:r>
            <w:r w:rsidRPr="002D66E9">
              <w:rPr>
                <w:lang w:val="en-US"/>
              </w:rPr>
              <w:t>**</w:t>
            </w:r>
          </w:p>
        </w:tc>
        <w:tc>
          <w:tcPr>
            <w:tcW w:w="1595" w:type="dxa"/>
            <w:vAlign w:val="center"/>
          </w:tcPr>
          <w:p w:rsidR="002E65DA" w:rsidRPr="002D66E9" w:rsidRDefault="002E65DA">
            <w:pPr>
              <w:pStyle w:val="Default"/>
              <w:rPr>
                <w:color w:val="auto"/>
              </w:rPr>
            </w:pPr>
            <w:r w:rsidRPr="002D66E9">
              <w:rPr>
                <w:color w:val="auto"/>
              </w:rPr>
              <w:t>кВт·ч  / год на 1 чел.</w:t>
            </w:r>
          </w:p>
        </w:tc>
        <w:tc>
          <w:tcPr>
            <w:tcW w:w="1546" w:type="dxa"/>
            <w:vAlign w:val="center"/>
          </w:tcPr>
          <w:p w:rsidR="002E65DA" w:rsidRPr="002D66E9" w:rsidRDefault="002E65DA">
            <w:r w:rsidRPr="002D66E9">
              <w:t>2000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74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174" w:type="dxa"/>
            <w:vAlign w:val="center"/>
          </w:tcPr>
          <w:p w:rsidR="002E65DA" w:rsidRPr="002D66E9" w:rsidRDefault="002E65DA">
            <w:r w:rsidRPr="002D66E9">
              <w:t xml:space="preserve">Электроэнергия, </w:t>
            </w:r>
          </w:p>
          <w:p w:rsidR="002E65DA" w:rsidRPr="002D66E9" w:rsidRDefault="002E65DA">
            <w:r w:rsidRPr="002D66E9">
              <w:t>использование максимума электрической нагрузки **</w:t>
            </w:r>
          </w:p>
        </w:tc>
        <w:tc>
          <w:tcPr>
            <w:tcW w:w="1595" w:type="dxa"/>
            <w:vAlign w:val="center"/>
          </w:tcPr>
          <w:p w:rsidR="002E65DA" w:rsidRPr="002D66E9" w:rsidRDefault="002E65DA">
            <w:pPr>
              <w:pStyle w:val="Default"/>
              <w:rPr>
                <w:color w:val="auto"/>
              </w:rPr>
            </w:pPr>
            <w:r w:rsidRPr="002D66E9">
              <w:rPr>
                <w:color w:val="auto"/>
              </w:rPr>
              <w:t>ч / год</w:t>
            </w:r>
          </w:p>
        </w:tc>
        <w:tc>
          <w:tcPr>
            <w:tcW w:w="1546" w:type="dxa"/>
            <w:vAlign w:val="center"/>
          </w:tcPr>
          <w:p w:rsidR="002E65DA" w:rsidRPr="002D66E9" w:rsidRDefault="002E65DA">
            <w:r w:rsidRPr="002D66E9">
              <w:t>5700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836"/>
        </w:trPr>
        <w:tc>
          <w:tcPr>
            <w:tcW w:w="574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174" w:type="dxa"/>
            <w:vAlign w:val="center"/>
          </w:tcPr>
          <w:p w:rsidR="002E65DA" w:rsidRPr="002D66E9" w:rsidRDefault="002E65DA">
            <w:r w:rsidRPr="002D66E9">
              <w:t>Электрические нагрузки ***</w:t>
            </w:r>
          </w:p>
        </w:tc>
        <w:tc>
          <w:tcPr>
            <w:tcW w:w="1595" w:type="dxa"/>
            <w:vAlign w:val="center"/>
          </w:tcPr>
          <w:p w:rsidR="002E65DA" w:rsidRPr="002D66E9" w:rsidRDefault="002E65DA">
            <w:pPr>
              <w:pStyle w:val="Default"/>
              <w:rPr>
                <w:color w:val="auto"/>
              </w:rPr>
            </w:pPr>
            <w:r w:rsidRPr="002D66E9">
              <w:rPr>
                <w:color w:val="auto"/>
              </w:rPr>
              <w:t>кВт</w:t>
            </w:r>
          </w:p>
        </w:tc>
        <w:tc>
          <w:tcPr>
            <w:tcW w:w="1546" w:type="dxa"/>
            <w:vAlign w:val="center"/>
          </w:tcPr>
          <w:p w:rsidR="002E65DA" w:rsidRPr="002D66E9" w:rsidRDefault="002E65DA">
            <w:r w:rsidRPr="002D66E9">
              <w:t>-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>
      <w:pPr>
        <w:ind w:firstLine="709"/>
        <w:rPr>
          <w:u w:val="single"/>
        </w:rPr>
      </w:pPr>
    </w:p>
    <w:p w:rsidR="002E65DA" w:rsidRPr="002D66E9" w:rsidRDefault="002E65DA" w:rsidP="00D84813">
      <w:pPr>
        <w:ind w:firstLine="709"/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б) (**)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укрупнённых показателей электропотребления.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в) (***) Расчёт электрических нагрузок для разных типов застройки следует производить в соответствии с нормами РД 34.20.185-94.</w:t>
      </w:r>
    </w:p>
    <w:p w:rsidR="002E65DA" w:rsidRPr="002D66E9" w:rsidRDefault="002E65DA" w:rsidP="00D84813">
      <w:pPr>
        <w:rPr>
          <w:sz w:val="20"/>
          <w:szCs w:val="20"/>
        </w:rPr>
      </w:pPr>
    </w:p>
    <w:p w:rsidR="002E65DA" w:rsidRPr="002D66E9" w:rsidRDefault="002E65DA" w:rsidP="00D84813">
      <w:r w:rsidRPr="002D66E9">
        <w:t>1.1.2. Расчетные показатели объектов, относящихся к области тепло-, газоснабжения:</w:t>
      </w:r>
    </w:p>
    <w:p w:rsidR="002E65DA" w:rsidRPr="002D66E9" w:rsidRDefault="002E65DA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3"/>
        <w:gridCol w:w="3516"/>
        <w:gridCol w:w="1476"/>
        <w:gridCol w:w="1437"/>
        <w:gridCol w:w="1477"/>
        <w:gridCol w:w="1321"/>
      </w:tblGrid>
      <w:tr w:rsidR="002E65DA" w:rsidRPr="002D66E9">
        <w:trPr>
          <w:trHeight w:val="778"/>
        </w:trPr>
        <w:tc>
          <w:tcPr>
            <w:tcW w:w="702" w:type="dxa"/>
            <w:vMerge w:val="restart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№пп</w:t>
            </w:r>
          </w:p>
        </w:tc>
        <w:tc>
          <w:tcPr>
            <w:tcW w:w="3514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  <w:p w:rsidR="002E65DA" w:rsidRPr="002D66E9" w:rsidRDefault="002E65DA">
            <w:r w:rsidRPr="002D66E9">
              <w:t>(Наименование ресурса)*</w:t>
            </w:r>
          </w:p>
        </w:tc>
        <w:tc>
          <w:tcPr>
            <w:tcW w:w="2911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796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702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514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436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476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20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3514" w:type="dxa"/>
            <w:vAlign w:val="center"/>
          </w:tcPr>
          <w:p w:rsidR="002E65DA" w:rsidRPr="002D66E9" w:rsidRDefault="002E65DA">
            <w:r w:rsidRPr="002D66E9">
              <w:t>Природный газ, при наличии централизованного горячего водоснабжения **</w:t>
            </w:r>
          </w:p>
        </w:tc>
        <w:tc>
          <w:tcPr>
            <w:tcW w:w="1475" w:type="dxa"/>
            <w:vAlign w:val="center"/>
          </w:tcPr>
          <w:p w:rsidR="002E65DA" w:rsidRPr="002D66E9" w:rsidRDefault="002E65DA">
            <w:r w:rsidRPr="002D66E9">
              <w:t>м</w:t>
            </w:r>
            <w:r w:rsidRPr="002D66E9">
              <w:rPr>
                <w:vertAlign w:val="superscript"/>
              </w:rPr>
              <w:t xml:space="preserve">3 </w:t>
            </w:r>
            <w:r w:rsidRPr="002D66E9">
              <w:t>/ год</w:t>
            </w:r>
          </w:p>
          <w:p w:rsidR="002E65DA" w:rsidRPr="002D66E9" w:rsidRDefault="002E65DA">
            <w:r w:rsidRPr="002D66E9">
              <w:t>на 1 чел.</w:t>
            </w:r>
          </w:p>
        </w:tc>
        <w:tc>
          <w:tcPr>
            <w:tcW w:w="1436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120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514" w:type="dxa"/>
            <w:vAlign w:val="center"/>
          </w:tcPr>
          <w:p w:rsidR="002E65DA" w:rsidRPr="002D66E9" w:rsidRDefault="002E65DA">
            <w:r w:rsidRPr="002D66E9">
              <w:t>Природный газ, при горячем водоснабжении от газовых водонагревателей **</w:t>
            </w:r>
          </w:p>
        </w:tc>
        <w:tc>
          <w:tcPr>
            <w:tcW w:w="1475" w:type="dxa"/>
            <w:vAlign w:val="center"/>
          </w:tcPr>
          <w:p w:rsidR="002E65DA" w:rsidRPr="002D66E9" w:rsidRDefault="002E65DA">
            <w:r w:rsidRPr="002D66E9">
              <w:t>м</w:t>
            </w:r>
            <w:r w:rsidRPr="002D66E9">
              <w:rPr>
                <w:vertAlign w:val="superscript"/>
              </w:rPr>
              <w:t xml:space="preserve">3 </w:t>
            </w:r>
            <w:r w:rsidRPr="002D66E9">
              <w:t>/ год</w:t>
            </w:r>
          </w:p>
          <w:p w:rsidR="002E65DA" w:rsidRPr="002D66E9" w:rsidRDefault="002E65DA">
            <w:r w:rsidRPr="002D66E9">
              <w:t>на 1 чел.</w:t>
            </w:r>
          </w:p>
        </w:tc>
        <w:tc>
          <w:tcPr>
            <w:tcW w:w="1436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300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514" w:type="dxa"/>
            <w:vAlign w:val="center"/>
          </w:tcPr>
          <w:p w:rsidR="002E65DA" w:rsidRPr="002D66E9" w:rsidRDefault="002E65DA">
            <w:r w:rsidRPr="002D66E9">
              <w:t>Природный газ, при отсутствии всяких видов горячего водоснабжения</w:t>
            </w:r>
          </w:p>
        </w:tc>
        <w:tc>
          <w:tcPr>
            <w:tcW w:w="1475" w:type="dxa"/>
            <w:vAlign w:val="center"/>
          </w:tcPr>
          <w:p w:rsidR="002E65DA" w:rsidRPr="002D66E9" w:rsidRDefault="002E65DA">
            <w:r w:rsidRPr="002D66E9">
              <w:t>м</w:t>
            </w:r>
            <w:r w:rsidRPr="002D66E9">
              <w:rPr>
                <w:vertAlign w:val="superscript"/>
              </w:rPr>
              <w:t xml:space="preserve">3 </w:t>
            </w:r>
            <w:r w:rsidRPr="002D66E9">
              <w:t>/ год</w:t>
            </w:r>
          </w:p>
          <w:p w:rsidR="002E65DA" w:rsidRPr="002D66E9" w:rsidRDefault="002E65DA">
            <w:r w:rsidRPr="002D66E9">
              <w:t>на 1 чел.</w:t>
            </w:r>
          </w:p>
        </w:tc>
        <w:tc>
          <w:tcPr>
            <w:tcW w:w="1436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220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4.</w:t>
            </w:r>
          </w:p>
        </w:tc>
        <w:tc>
          <w:tcPr>
            <w:tcW w:w="3514" w:type="dxa"/>
            <w:vAlign w:val="center"/>
          </w:tcPr>
          <w:p w:rsidR="002E65DA" w:rsidRPr="002D66E9" w:rsidRDefault="002E65DA">
            <w:r w:rsidRPr="002D66E9">
              <w:t xml:space="preserve">Тепловая нагрузка, </w:t>
            </w:r>
          </w:p>
          <w:p w:rsidR="002E65DA" w:rsidRPr="002D66E9" w:rsidRDefault="002E65DA">
            <w:r w:rsidRPr="002D66E9">
              <w:t>расход газа ***</w:t>
            </w:r>
          </w:p>
        </w:tc>
        <w:tc>
          <w:tcPr>
            <w:tcW w:w="1475" w:type="dxa"/>
            <w:vAlign w:val="center"/>
          </w:tcPr>
          <w:p w:rsidR="002E65DA" w:rsidRPr="002D66E9" w:rsidRDefault="002E65DA">
            <w:r w:rsidRPr="002D66E9">
              <w:t>Гкал, м3/чел</w:t>
            </w:r>
          </w:p>
        </w:tc>
        <w:tc>
          <w:tcPr>
            <w:tcW w:w="1436" w:type="dxa"/>
            <w:vAlign w:val="center"/>
          </w:tcPr>
          <w:p w:rsidR="002E65DA" w:rsidRPr="002D66E9" w:rsidRDefault="002E65DA">
            <w:r w:rsidRPr="002D66E9">
              <w:t>-</w:t>
            </w:r>
          </w:p>
        </w:tc>
        <w:tc>
          <w:tcPr>
            <w:tcW w:w="4116" w:type="dxa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/>
    <w:p w:rsidR="002E65DA" w:rsidRPr="002D66E9" w:rsidRDefault="002E65DA" w:rsidP="00D84813">
      <w:pPr>
        <w:ind w:firstLine="709"/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ind w:right="-1" w:firstLine="567"/>
        <w:rPr>
          <w:sz w:val="20"/>
          <w:szCs w:val="20"/>
        </w:rPr>
      </w:pPr>
      <w:r w:rsidRPr="002D66E9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2E65DA" w:rsidRPr="002D66E9" w:rsidRDefault="002E65DA" w:rsidP="00D84813">
      <w:pPr>
        <w:ind w:right="-1" w:firstLine="567"/>
        <w:rPr>
          <w:sz w:val="20"/>
          <w:szCs w:val="20"/>
        </w:rPr>
      </w:pPr>
      <w:r w:rsidRPr="002D66E9">
        <w:rPr>
          <w:sz w:val="20"/>
          <w:szCs w:val="20"/>
        </w:rPr>
        <w:t>б) (**) Нормы расхода природного газа следует использовать в целях градостроительного проектирования в качестве укрупнённых показателей расхода (потребления) газа при расчётной теплоте сгорания 34 МДж/м3 (8000 ккал/ м3)</w:t>
      </w:r>
    </w:p>
    <w:p w:rsidR="002E65DA" w:rsidRPr="002D66E9" w:rsidRDefault="002E65DA" w:rsidP="00D84813">
      <w:pPr>
        <w:ind w:right="-1" w:firstLine="567"/>
        <w:rPr>
          <w:sz w:val="20"/>
          <w:szCs w:val="20"/>
        </w:rPr>
      </w:pPr>
      <w:r w:rsidRPr="002D66E9">
        <w:rPr>
          <w:sz w:val="20"/>
          <w:szCs w:val="20"/>
        </w:rPr>
        <w:t>в) (***) Удельные показатели максимальной тепловой нагрузки, расходы газа для различных потребителей следует принимать по нормам СП 124.13330.2012, СП 42-101-2003.</w:t>
      </w:r>
    </w:p>
    <w:p w:rsidR="002E65DA" w:rsidRPr="002D66E9" w:rsidRDefault="002E65DA" w:rsidP="00D84813">
      <w:pPr>
        <w:ind w:right="-1" w:firstLine="567"/>
        <w:rPr>
          <w:sz w:val="20"/>
          <w:szCs w:val="20"/>
        </w:rPr>
      </w:pPr>
    </w:p>
    <w:p w:rsidR="002E65DA" w:rsidRPr="002D66E9" w:rsidRDefault="002E65DA" w:rsidP="00D84813">
      <w:pPr>
        <w:ind w:right="-1" w:firstLine="567"/>
      </w:pPr>
      <w:r w:rsidRPr="002D66E9">
        <w:t xml:space="preserve">1.1.3. Расчетные показатели объектов, относящихся к области водоснабжения населения: </w:t>
      </w:r>
    </w:p>
    <w:p w:rsidR="002E65DA" w:rsidRPr="002D66E9" w:rsidRDefault="002E65DA" w:rsidP="00D84813"/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3686"/>
        <w:gridCol w:w="1432"/>
        <w:gridCol w:w="1388"/>
        <w:gridCol w:w="1434"/>
        <w:gridCol w:w="1281"/>
      </w:tblGrid>
      <w:tr w:rsidR="002E65DA" w:rsidRPr="002D66E9">
        <w:trPr>
          <w:trHeight w:val="778"/>
        </w:trPr>
        <w:tc>
          <w:tcPr>
            <w:tcW w:w="702" w:type="dxa"/>
            <w:vMerge w:val="restart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№пп</w:t>
            </w:r>
          </w:p>
        </w:tc>
        <w:tc>
          <w:tcPr>
            <w:tcW w:w="3686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  <w:p w:rsidR="002E65DA" w:rsidRPr="002D66E9" w:rsidRDefault="002E65DA">
            <w:r w:rsidRPr="002D66E9">
              <w:t>(Наименование ресурса)*</w:t>
            </w:r>
          </w:p>
        </w:tc>
        <w:tc>
          <w:tcPr>
            <w:tcW w:w="2820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715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32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88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434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281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686" w:type="dxa"/>
            <w:vAlign w:val="center"/>
          </w:tcPr>
          <w:p w:rsidR="002E65DA" w:rsidRPr="002D66E9" w:rsidRDefault="002E65DA">
            <w:r w:rsidRPr="002D66E9">
              <w:t xml:space="preserve">Водоснабжение, зона застройки многоквартирными  малоэтажными жилыми домами с местными водонагревателями </w:t>
            </w:r>
          </w:p>
        </w:tc>
        <w:tc>
          <w:tcPr>
            <w:tcW w:w="1432" w:type="dxa"/>
            <w:vAlign w:val="center"/>
          </w:tcPr>
          <w:p w:rsidR="002E65DA" w:rsidRPr="002D66E9" w:rsidRDefault="002E65DA">
            <w:r w:rsidRPr="002D66E9">
              <w:t>л / сут. на 1 жителя</w:t>
            </w:r>
          </w:p>
        </w:tc>
        <w:tc>
          <w:tcPr>
            <w:tcW w:w="1388" w:type="dxa"/>
            <w:vAlign w:val="center"/>
          </w:tcPr>
          <w:p w:rsidR="002E65DA" w:rsidRPr="002D66E9" w:rsidRDefault="002E65DA">
            <w:r w:rsidRPr="002D66E9">
              <w:t>195 **</w:t>
            </w:r>
          </w:p>
        </w:tc>
        <w:tc>
          <w:tcPr>
            <w:tcW w:w="2715" w:type="dxa"/>
            <w:gridSpan w:val="2"/>
            <w:vMerge w:val="restart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686" w:type="dxa"/>
            <w:vAlign w:val="center"/>
          </w:tcPr>
          <w:p w:rsidR="002E65DA" w:rsidRPr="002D66E9" w:rsidRDefault="002E65DA">
            <w:r w:rsidRPr="002D66E9">
              <w:t>Водоснабжение, зона застройки индивидуальными  жилыми домами с местными водонагревателями</w:t>
            </w:r>
          </w:p>
        </w:tc>
        <w:tc>
          <w:tcPr>
            <w:tcW w:w="1432" w:type="dxa"/>
            <w:vAlign w:val="center"/>
          </w:tcPr>
          <w:p w:rsidR="002E65DA" w:rsidRPr="002D66E9" w:rsidRDefault="002E65DA">
            <w:r w:rsidRPr="002D66E9">
              <w:t>л / сут. на 1 жителя</w:t>
            </w:r>
          </w:p>
        </w:tc>
        <w:tc>
          <w:tcPr>
            <w:tcW w:w="1388" w:type="dxa"/>
            <w:vAlign w:val="center"/>
          </w:tcPr>
          <w:p w:rsidR="002E65DA" w:rsidRPr="002D66E9" w:rsidRDefault="002E65DA">
            <w:r w:rsidRPr="002D66E9">
              <w:t>230 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1131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686" w:type="dxa"/>
            <w:vAlign w:val="center"/>
          </w:tcPr>
          <w:p w:rsidR="002E65DA" w:rsidRPr="002D66E9" w:rsidRDefault="002E65DA">
            <w:r w:rsidRPr="002D66E9">
              <w:t>Водоснабжение.</w:t>
            </w:r>
          </w:p>
          <w:p w:rsidR="002E65DA" w:rsidRPr="002D66E9" w:rsidRDefault="002E65DA">
            <w:pPr>
              <w:rPr>
                <w:lang w:val="en-US"/>
              </w:rPr>
            </w:pPr>
            <w:r w:rsidRPr="002D66E9">
              <w:t>Гостиницы, пансионаты</w:t>
            </w:r>
            <w:r w:rsidRPr="002D66E9"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vAlign w:val="center"/>
          </w:tcPr>
          <w:p w:rsidR="002E65DA" w:rsidRPr="002D66E9" w:rsidRDefault="002E65DA">
            <w:r w:rsidRPr="002D66E9">
              <w:t>л / сут. на 1 место</w:t>
            </w:r>
          </w:p>
        </w:tc>
        <w:tc>
          <w:tcPr>
            <w:tcW w:w="1388" w:type="dxa"/>
            <w:vAlign w:val="center"/>
          </w:tcPr>
          <w:p w:rsidR="002E65DA" w:rsidRPr="002D66E9" w:rsidRDefault="002E65DA">
            <w:r w:rsidRPr="002D66E9">
              <w:t>230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1119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4.</w:t>
            </w:r>
          </w:p>
        </w:tc>
        <w:tc>
          <w:tcPr>
            <w:tcW w:w="3686" w:type="dxa"/>
            <w:vAlign w:val="center"/>
          </w:tcPr>
          <w:p w:rsidR="002E65DA" w:rsidRPr="002D66E9" w:rsidRDefault="002E65DA">
            <w:r w:rsidRPr="002D66E9">
              <w:t>Водоснабжение.</w:t>
            </w:r>
          </w:p>
          <w:p w:rsidR="002E65DA" w:rsidRPr="002D66E9" w:rsidRDefault="002E65DA">
            <w:r w:rsidRPr="002D66E9">
              <w:t>Лагеря труда и отдыха</w:t>
            </w:r>
          </w:p>
        </w:tc>
        <w:tc>
          <w:tcPr>
            <w:tcW w:w="1432" w:type="dxa"/>
            <w:vAlign w:val="center"/>
          </w:tcPr>
          <w:p w:rsidR="002E65DA" w:rsidRPr="002D66E9" w:rsidRDefault="002E65DA">
            <w:r w:rsidRPr="002D66E9">
              <w:t>л / сут. на 1 место</w:t>
            </w:r>
          </w:p>
        </w:tc>
        <w:tc>
          <w:tcPr>
            <w:tcW w:w="1388" w:type="dxa"/>
            <w:vAlign w:val="center"/>
          </w:tcPr>
          <w:p w:rsidR="002E65DA" w:rsidRPr="002D66E9" w:rsidRDefault="002E65DA">
            <w:r w:rsidRPr="002D66E9">
              <w:t>130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1122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5.</w:t>
            </w:r>
          </w:p>
        </w:tc>
        <w:tc>
          <w:tcPr>
            <w:tcW w:w="3686" w:type="dxa"/>
            <w:vAlign w:val="center"/>
          </w:tcPr>
          <w:p w:rsidR="002E65DA" w:rsidRPr="002D66E9" w:rsidRDefault="002E65DA">
            <w:r w:rsidRPr="002D66E9">
              <w:t>Водоснабжение.</w:t>
            </w:r>
          </w:p>
          <w:p w:rsidR="002E65DA" w:rsidRPr="002D66E9" w:rsidRDefault="002E65DA">
            <w:r w:rsidRPr="002D66E9">
              <w:t>Санатории и дома отдыха</w:t>
            </w:r>
          </w:p>
        </w:tc>
        <w:tc>
          <w:tcPr>
            <w:tcW w:w="1432" w:type="dxa"/>
            <w:vAlign w:val="center"/>
          </w:tcPr>
          <w:p w:rsidR="002E65DA" w:rsidRPr="002D66E9" w:rsidRDefault="002E65DA">
            <w:r w:rsidRPr="002D66E9">
              <w:t>л / сут. на 1 место</w:t>
            </w:r>
          </w:p>
        </w:tc>
        <w:tc>
          <w:tcPr>
            <w:tcW w:w="1388" w:type="dxa"/>
            <w:vAlign w:val="center"/>
          </w:tcPr>
          <w:p w:rsidR="002E65DA" w:rsidRPr="002D66E9" w:rsidRDefault="002E65DA">
            <w:r w:rsidRPr="002D66E9">
              <w:t>150 ***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>
      <w:pPr>
        <w:ind w:firstLine="567"/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</w:t>
      </w:r>
    </w:p>
    <w:p w:rsidR="002E65DA" w:rsidRPr="002D66E9" w:rsidRDefault="002E65DA" w:rsidP="00D84813">
      <w:pPr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б) (**) Указанные нормы следует применять с учётом требований табл.1 СП 31.13330.2012</w:t>
      </w:r>
    </w:p>
    <w:p w:rsidR="002E65DA" w:rsidRPr="002D66E9" w:rsidRDefault="002E65DA" w:rsidP="00D84813">
      <w:pPr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 xml:space="preserve">б) (***) Указанные нормы следует применять с учётом требований СП 30.13330.2012. </w:t>
      </w:r>
    </w:p>
    <w:p w:rsidR="002E65DA" w:rsidRPr="002D66E9" w:rsidRDefault="002E65DA" w:rsidP="00D84813">
      <w:pPr>
        <w:ind w:firstLine="567"/>
      </w:pPr>
    </w:p>
    <w:p w:rsidR="002E65DA" w:rsidRPr="002D66E9" w:rsidRDefault="002E65DA" w:rsidP="00D84813">
      <w:pPr>
        <w:ind w:firstLine="567"/>
      </w:pPr>
      <w:r w:rsidRPr="002D66E9">
        <w:t>1.1.4. Расчетные показатели объектов, относящихся к области водоотведения:</w:t>
      </w:r>
    </w:p>
    <w:p w:rsidR="002E65DA" w:rsidRPr="002D66E9" w:rsidRDefault="002E65DA" w:rsidP="00D84813">
      <w:pPr>
        <w:ind w:firstLine="567"/>
      </w:pPr>
    </w:p>
    <w:tbl>
      <w:tblPr>
        <w:tblW w:w="992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2"/>
        <w:gridCol w:w="3468"/>
        <w:gridCol w:w="1709"/>
        <w:gridCol w:w="1367"/>
        <w:gridCol w:w="1417"/>
        <w:gridCol w:w="1260"/>
      </w:tblGrid>
      <w:tr w:rsidR="002E65DA" w:rsidRPr="002D66E9">
        <w:trPr>
          <w:trHeight w:val="778"/>
        </w:trPr>
        <w:tc>
          <w:tcPr>
            <w:tcW w:w="702" w:type="dxa"/>
            <w:vMerge w:val="restart"/>
            <w:vAlign w:val="center"/>
          </w:tcPr>
          <w:p w:rsidR="002E65DA" w:rsidRPr="002D66E9" w:rsidRDefault="002E65DA">
            <w:r w:rsidRPr="002D66E9">
              <w:t>№пп</w:t>
            </w:r>
          </w:p>
        </w:tc>
        <w:tc>
          <w:tcPr>
            <w:tcW w:w="3468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  <w:p w:rsidR="002E65DA" w:rsidRPr="002D66E9" w:rsidRDefault="002E65DA">
            <w:r w:rsidRPr="002D66E9">
              <w:t>(Наименование ресурса)*</w:t>
            </w:r>
          </w:p>
        </w:tc>
        <w:tc>
          <w:tcPr>
            <w:tcW w:w="3076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677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709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67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417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260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468" w:type="dxa"/>
            <w:vAlign w:val="center"/>
          </w:tcPr>
          <w:p w:rsidR="002E65DA" w:rsidRPr="002D66E9" w:rsidRDefault="002E65DA">
            <w:r w:rsidRPr="002D66E9">
              <w:t>Бытовая канализация, зона застройки многоквартирными  жилыми домами</w:t>
            </w:r>
          </w:p>
        </w:tc>
        <w:tc>
          <w:tcPr>
            <w:tcW w:w="1709" w:type="dxa"/>
            <w:vAlign w:val="center"/>
          </w:tcPr>
          <w:p w:rsidR="002E65DA" w:rsidRPr="002D66E9" w:rsidRDefault="002E65DA">
            <w:r w:rsidRPr="002D66E9">
              <w:t xml:space="preserve">% от </w:t>
            </w:r>
            <w:r w:rsidRPr="002D66E9"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2E65DA" w:rsidRPr="002D66E9" w:rsidRDefault="002E65DA">
            <w:r w:rsidRPr="002D66E9">
              <w:t>98</w:t>
            </w:r>
          </w:p>
        </w:tc>
        <w:tc>
          <w:tcPr>
            <w:tcW w:w="2677" w:type="dxa"/>
            <w:gridSpan w:val="2"/>
            <w:vMerge w:val="restart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468" w:type="dxa"/>
            <w:vAlign w:val="center"/>
          </w:tcPr>
          <w:p w:rsidR="002E65DA" w:rsidRPr="002D66E9" w:rsidRDefault="002E65DA">
            <w:r w:rsidRPr="002D66E9">
              <w:t>Бытовая канализация, зона застройки индивидуальными  жилыми домами</w:t>
            </w:r>
          </w:p>
        </w:tc>
        <w:tc>
          <w:tcPr>
            <w:tcW w:w="1709" w:type="dxa"/>
            <w:vAlign w:val="center"/>
          </w:tcPr>
          <w:p w:rsidR="002E65DA" w:rsidRPr="002D66E9" w:rsidRDefault="002E65DA">
            <w:r w:rsidRPr="002D66E9">
              <w:t xml:space="preserve">% от </w:t>
            </w:r>
            <w:r w:rsidRPr="002D66E9">
              <w:rPr>
                <w:spacing w:val="-20"/>
              </w:rPr>
              <w:t>водопотребления</w:t>
            </w:r>
          </w:p>
        </w:tc>
        <w:tc>
          <w:tcPr>
            <w:tcW w:w="1367" w:type="dxa"/>
            <w:vAlign w:val="center"/>
          </w:tcPr>
          <w:p w:rsidR="002E65DA" w:rsidRPr="002D66E9" w:rsidRDefault="002E65DA">
            <w:r w:rsidRPr="002D66E9">
              <w:t>85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468" w:type="dxa"/>
            <w:vAlign w:val="center"/>
          </w:tcPr>
          <w:p w:rsidR="002E65DA" w:rsidRPr="002D66E9" w:rsidRDefault="002E65DA">
            <w:r w:rsidRPr="002D66E9">
              <w:t xml:space="preserve">Дождевая канализация. </w:t>
            </w:r>
            <w:r w:rsidRPr="002D66E9">
              <w:rPr>
                <w:spacing w:val="-20"/>
              </w:rPr>
              <w:t>Суточный  объем  поверхностного стока, поступающий   на  очистные сооружения</w:t>
            </w:r>
            <w:r w:rsidRPr="002D66E9">
              <w:t xml:space="preserve"> </w:t>
            </w:r>
          </w:p>
        </w:tc>
        <w:tc>
          <w:tcPr>
            <w:tcW w:w="1709" w:type="dxa"/>
            <w:vAlign w:val="center"/>
          </w:tcPr>
          <w:p w:rsidR="002E65DA" w:rsidRPr="002D66E9" w:rsidRDefault="002E65DA">
            <w:r w:rsidRPr="002D66E9">
              <w:t>м</w:t>
            </w:r>
            <w:r w:rsidRPr="002D66E9">
              <w:rPr>
                <w:vertAlign w:val="superscript"/>
              </w:rPr>
              <w:t xml:space="preserve">3 </w:t>
            </w:r>
            <w:r w:rsidRPr="002D66E9">
              <w:t>/ сут. с 1 га территории</w:t>
            </w:r>
          </w:p>
        </w:tc>
        <w:tc>
          <w:tcPr>
            <w:tcW w:w="1367" w:type="dxa"/>
            <w:vAlign w:val="center"/>
          </w:tcPr>
          <w:p w:rsidR="002E65DA" w:rsidRPr="002D66E9" w:rsidRDefault="002E65DA">
            <w:r w:rsidRPr="002D66E9">
              <w:t>50</w:t>
            </w:r>
          </w:p>
        </w:tc>
        <w:tc>
          <w:tcPr>
            <w:tcW w:w="0" w:type="auto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/>
    <w:p w:rsidR="002E65DA" w:rsidRPr="002D66E9" w:rsidRDefault="002E65DA" w:rsidP="00D84813">
      <w:pPr>
        <w:ind w:firstLine="709"/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соответствующим ресурсом и характеристики планируемых к размещению объектов.</w:t>
      </w:r>
    </w:p>
    <w:p w:rsidR="002E65DA" w:rsidRPr="002D66E9" w:rsidRDefault="002E65DA" w:rsidP="00D84813">
      <w:pPr>
        <w:pStyle w:val="Heading3"/>
        <w:autoSpaceDE w:val="0"/>
        <w:autoSpaceDN w:val="0"/>
        <w:spacing w:line="240" w:lineRule="auto"/>
        <w:ind w:firstLine="600"/>
        <w:rPr>
          <w:rFonts w:cs="Times New Roman"/>
          <w:u w:val="single"/>
        </w:rPr>
      </w:pPr>
    </w:p>
    <w:p w:rsidR="002E65DA" w:rsidRPr="002D66E9" w:rsidRDefault="002E65DA" w:rsidP="00D84813">
      <w:pPr>
        <w:pStyle w:val="Heading3"/>
        <w:autoSpaceDE w:val="0"/>
        <w:autoSpaceDN w:val="0"/>
        <w:spacing w:line="240" w:lineRule="auto"/>
        <w:ind w:firstLine="600"/>
        <w:rPr>
          <w:u w:val="single"/>
        </w:rPr>
      </w:pPr>
      <w:r w:rsidRPr="002D66E9">
        <w:rPr>
          <w:u w:val="single"/>
        </w:rPr>
        <w:t>1.2. Расчетные показатели автомобильных дорог местного значения в границах населенных пунктов, улично-дорожной сети, объектов дорожного сервиса</w:t>
      </w:r>
    </w:p>
    <w:p w:rsidR="002E65DA" w:rsidRPr="002D66E9" w:rsidRDefault="002E65DA" w:rsidP="00D84813">
      <w:pPr>
        <w:pStyle w:val="Heading3"/>
        <w:autoSpaceDE w:val="0"/>
        <w:autoSpaceDN w:val="0"/>
        <w:spacing w:line="240" w:lineRule="auto"/>
        <w:ind w:left="709"/>
        <w:rPr>
          <w:rFonts w:cs="Times New Roman"/>
          <w:u w:val="single"/>
        </w:rPr>
      </w:pPr>
    </w:p>
    <w:p w:rsidR="002E65DA" w:rsidRPr="002D66E9" w:rsidRDefault="002E65DA" w:rsidP="00D84813">
      <w:pPr>
        <w:pStyle w:val="Heading3"/>
        <w:spacing w:line="240" w:lineRule="auto"/>
        <w:ind w:firstLine="600"/>
      </w:pPr>
      <w:r w:rsidRPr="002D66E9">
        <w:t>1.2.1. Расчетные показатели автомобильных дорог местного значения поселения, улично-дорожная сеть</w:t>
      </w:r>
    </w:p>
    <w:p w:rsidR="002E65DA" w:rsidRPr="002D66E9" w:rsidRDefault="002E65DA" w:rsidP="00D84813"/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830"/>
        <w:gridCol w:w="1488"/>
        <w:gridCol w:w="1489"/>
        <w:gridCol w:w="1361"/>
        <w:gridCol w:w="1301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3828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2975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660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6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828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87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488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360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00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828" w:type="dxa"/>
            <w:vAlign w:val="center"/>
          </w:tcPr>
          <w:p w:rsidR="002E65DA" w:rsidRPr="002D66E9" w:rsidRDefault="002E65DA">
            <w:r w:rsidRPr="002D66E9">
              <w:t xml:space="preserve">Улично-дорожная сеть (улицы и дороги, проезды общего пользования, пешеходные и велосипедные дорожки) </w:t>
            </w:r>
          </w:p>
        </w:tc>
        <w:tc>
          <w:tcPr>
            <w:tcW w:w="1487" w:type="dxa"/>
            <w:vAlign w:val="center"/>
          </w:tcPr>
          <w:p w:rsidR="002E65DA" w:rsidRPr="002D66E9" w:rsidRDefault="002E65DA">
            <w:r w:rsidRPr="002D66E9">
              <w:t>км / 1 км²</w:t>
            </w:r>
          </w:p>
          <w:p w:rsidR="002E65DA" w:rsidRPr="002D66E9" w:rsidRDefault="002E65DA">
            <w:r w:rsidRPr="002D66E9">
              <w:t>территории</w:t>
            </w:r>
          </w:p>
        </w:tc>
        <w:tc>
          <w:tcPr>
            <w:tcW w:w="1488" w:type="dxa"/>
            <w:vAlign w:val="center"/>
          </w:tcPr>
          <w:p w:rsidR="002E65DA" w:rsidRPr="002D66E9" w:rsidRDefault="002E65DA">
            <w:r w:rsidRPr="002D66E9">
              <w:t xml:space="preserve">1,25 </w:t>
            </w:r>
          </w:p>
        </w:tc>
        <w:tc>
          <w:tcPr>
            <w:tcW w:w="2660" w:type="dxa"/>
            <w:gridSpan w:val="2"/>
            <w:vMerge w:val="restart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828" w:type="dxa"/>
            <w:vAlign w:val="center"/>
          </w:tcPr>
          <w:p w:rsidR="002E65DA" w:rsidRPr="002D66E9" w:rsidRDefault="002E65DA">
            <w:r w:rsidRPr="002D66E9">
              <w:t>Территория улично-дорожной сети</w:t>
            </w:r>
          </w:p>
        </w:tc>
        <w:tc>
          <w:tcPr>
            <w:tcW w:w="1487" w:type="dxa"/>
            <w:vAlign w:val="center"/>
          </w:tcPr>
          <w:p w:rsidR="002E65DA" w:rsidRPr="002D66E9" w:rsidRDefault="002E65DA">
            <w:r w:rsidRPr="002D66E9">
              <w:t>км² / 1 км²</w:t>
            </w:r>
          </w:p>
          <w:p w:rsidR="002E65DA" w:rsidRPr="002D66E9" w:rsidRDefault="002E65DA">
            <w:r w:rsidRPr="002D66E9">
              <w:t>территории</w:t>
            </w:r>
          </w:p>
        </w:tc>
        <w:tc>
          <w:tcPr>
            <w:tcW w:w="1488" w:type="dxa"/>
            <w:vAlign w:val="center"/>
          </w:tcPr>
          <w:p w:rsidR="002E65DA" w:rsidRPr="002D66E9" w:rsidRDefault="002E65DA">
            <w:r w:rsidRPr="002D66E9">
              <w:t>0,25</w:t>
            </w:r>
          </w:p>
        </w:tc>
        <w:tc>
          <w:tcPr>
            <w:tcW w:w="3960" w:type="dxa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/>
    <w:p w:rsidR="002E65DA" w:rsidRPr="002D66E9" w:rsidRDefault="002E65DA" w:rsidP="00D84813">
      <w:pPr>
        <w:pStyle w:val="Heading3"/>
        <w:spacing w:line="240" w:lineRule="auto"/>
        <w:ind w:firstLine="600"/>
      </w:pPr>
      <w:r w:rsidRPr="002D66E9">
        <w:t>1.2.2. Параметры, включая размеры, элементов улично-дорожной сети, ширина основных улиц и дорог в красных линиях</w:t>
      </w:r>
    </w:p>
    <w:p w:rsidR="002E65DA" w:rsidRPr="002D66E9" w:rsidRDefault="002E65DA" w:rsidP="00D84813"/>
    <w:tbl>
      <w:tblPr>
        <w:tblW w:w="9943" w:type="dxa"/>
        <w:tblCellSpacing w:w="15" w:type="dxa"/>
        <w:tblInd w:w="2" w:type="dxa"/>
        <w:tblLook w:val="00A0"/>
      </w:tblPr>
      <w:tblGrid>
        <w:gridCol w:w="2430"/>
        <w:gridCol w:w="2098"/>
        <w:gridCol w:w="1472"/>
        <w:gridCol w:w="1312"/>
        <w:gridCol w:w="1024"/>
        <w:gridCol w:w="1607"/>
      </w:tblGrid>
      <w:tr w:rsidR="002E65DA" w:rsidRPr="002D66E9">
        <w:trPr>
          <w:trHeight w:val="1430"/>
          <w:tblCellSpacing w:w="15" w:type="dxa"/>
        </w:trPr>
        <w:tc>
          <w:tcPr>
            <w:tcW w:w="2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Категория сельских улиц и дорог</w:t>
            </w:r>
          </w:p>
        </w:tc>
        <w:tc>
          <w:tcPr>
            <w:tcW w:w="20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Основное назначение</w:t>
            </w:r>
          </w:p>
        </w:tc>
        <w:tc>
          <w:tcPr>
            <w:tcW w:w="1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Расчетная скорость движения, км/ч</w:t>
            </w:r>
          </w:p>
        </w:tc>
        <w:tc>
          <w:tcPr>
            <w:tcW w:w="12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Ширина</w:t>
            </w:r>
          </w:p>
          <w:p w:rsidR="002E65DA" w:rsidRPr="002D66E9" w:rsidRDefault="002E65DA">
            <w:r w:rsidRPr="002D66E9">
              <w:t>полосы движения, м</w:t>
            </w:r>
          </w:p>
        </w:tc>
        <w:tc>
          <w:tcPr>
            <w:tcW w:w="9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Число полос движения</w:t>
            </w:r>
          </w:p>
        </w:tc>
        <w:tc>
          <w:tcPr>
            <w:tcW w:w="1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Ширина пешеходной части тротуара, м</w:t>
            </w:r>
          </w:p>
        </w:tc>
      </w:tr>
      <w:tr w:rsidR="002E65DA" w:rsidRPr="002D66E9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Поселковая дорога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Связь сельского поселения с внешними дорогами общей сети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60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-</w:t>
            </w:r>
          </w:p>
        </w:tc>
      </w:tr>
      <w:tr w:rsidR="002E65DA" w:rsidRPr="002D66E9">
        <w:trPr>
          <w:trHeight w:val="1430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Главная улица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Связь жилых территорий с общественным центром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3,5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1,5</w:t>
            </w:r>
          </w:p>
        </w:tc>
      </w:tr>
      <w:tr w:rsidR="002E65DA" w:rsidRPr="002D66E9">
        <w:trPr>
          <w:trHeight w:val="828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Улица в жилой застройке: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/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/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/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/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/>
        </w:tc>
      </w:tr>
      <w:tr w:rsidR="002E65DA" w:rsidRPr="002D66E9">
        <w:trPr>
          <w:trHeight w:val="2063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основная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Связь внутри жилых территорий и с главной улицей по направлениям с интенсивным движением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3,0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1,0-1,5</w:t>
            </w:r>
          </w:p>
        </w:tc>
      </w:tr>
      <w:tr w:rsidR="002E65DA" w:rsidRPr="002D66E9">
        <w:trPr>
          <w:trHeight w:val="1129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второстепенная (переулок)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Связь между основными жилыми улицами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1,0</w:t>
            </w:r>
          </w:p>
        </w:tc>
      </w:tr>
      <w:tr w:rsidR="002E65DA" w:rsidRPr="002D66E9">
        <w:trPr>
          <w:trHeight w:val="1445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проезд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Связь жилых домов, расположенных в глубине квартала, с улицей</w:t>
            </w: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2,75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-</w:t>
            </w:r>
          </w:p>
        </w:tc>
      </w:tr>
      <w:tr w:rsidR="002E65DA" w:rsidRPr="002D66E9">
        <w:trPr>
          <w:trHeight w:val="1747"/>
          <w:tblCellSpacing w:w="15" w:type="dxa"/>
        </w:trPr>
        <w:tc>
          <w:tcPr>
            <w:tcW w:w="23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Хозяйственный проезд, скотопрогон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Прогон личного скота и проезд грузового транспорта к приусадебным участкам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4,5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E65DA" w:rsidRPr="002D66E9" w:rsidRDefault="002E65DA">
            <w:r w:rsidRPr="002D66E9">
              <w:t>-</w:t>
            </w:r>
          </w:p>
        </w:tc>
      </w:tr>
    </w:tbl>
    <w:p w:rsidR="002E65DA" w:rsidRPr="002D66E9" w:rsidRDefault="002E65DA" w:rsidP="00D84813"/>
    <w:p w:rsidR="002E65DA" w:rsidRPr="002D66E9" w:rsidRDefault="002E65DA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2D66E9">
        <w:rPr>
          <w:sz w:val="20"/>
          <w:szCs w:val="20"/>
          <w:lang w:eastAsia="en-US"/>
        </w:rPr>
        <w:t>Примечания</w:t>
      </w:r>
    </w:p>
    <w:p w:rsidR="002E65DA" w:rsidRPr="002D66E9" w:rsidRDefault="002E65DA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2D66E9">
        <w:rPr>
          <w:sz w:val="20"/>
          <w:szCs w:val="20"/>
          <w:lang w:eastAsia="en-US"/>
        </w:rPr>
        <w:t>1. Ширина улиц и дорог определяется расчетом в зависимости от интенсивности движения транспорта и пешеходов, состава размещаемых в пределах поперечного профиля элементов (проезжих частей, технических полос для прокладки подземных коммуникаций, тротуаров, зеленых насаждений и др.), с учетом санитарно-гигиенических требований и требований гражданской обороны. Как правило, ширина улиц и дорог в красных линиях принимается в сельских поселениях -15-25м.</w:t>
      </w:r>
    </w:p>
    <w:p w:rsidR="002E65DA" w:rsidRPr="002D66E9" w:rsidRDefault="002E65DA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2D66E9">
        <w:rPr>
          <w:sz w:val="20"/>
          <w:szCs w:val="20"/>
          <w:lang w:eastAsia="en-US"/>
        </w:rPr>
        <w:t>2. В ширину пешеходной части тротуаров и дорожек не включаются площади, необходимые для размещения киосков, скамеек и т.п.</w:t>
      </w:r>
    </w:p>
    <w:p w:rsidR="002E65DA" w:rsidRPr="002D66E9" w:rsidRDefault="002E65DA" w:rsidP="00D84813">
      <w:pPr>
        <w:pStyle w:val="s16"/>
        <w:shd w:val="clear" w:color="auto" w:fill="FFFFFF"/>
        <w:spacing w:before="0" w:beforeAutospacing="0" w:after="0" w:afterAutospacing="0"/>
        <w:jc w:val="both"/>
        <w:rPr>
          <w:sz w:val="20"/>
          <w:szCs w:val="20"/>
          <w:lang w:eastAsia="en-US"/>
        </w:rPr>
      </w:pPr>
      <w:r w:rsidRPr="002D66E9">
        <w:rPr>
          <w:sz w:val="20"/>
          <w:szCs w:val="20"/>
          <w:lang w:eastAsia="en-US"/>
        </w:rPr>
        <w:t>3. При непосредственном примыкании тротуаров к стенам зданий, подпорным стенкам или оградам следует увеличивать их ширину не менее чем на 0,5 м.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4. В конце проезжих частей тупиковых улиц и дорог следует устраивать площадки с островками диаметром не менее 16 м для разворота автомобилей</w:t>
      </w:r>
    </w:p>
    <w:p w:rsidR="002E65DA" w:rsidRPr="002D66E9" w:rsidRDefault="002E65DA" w:rsidP="00D84813"/>
    <w:p w:rsidR="002E65DA" w:rsidRPr="002D66E9" w:rsidRDefault="002E65DA" w:rsidP="00D84813">
      <w:pPr>
        <w:pStyle w:val="Heading3"/>
        <w:spacing w:line="240" w:lineRule="auto"/>
        <w:ind w:firstLine="600"/>
      </w:pPr>
      <w:r w:rsidRPr="002D66E9">
        <w:t xml:space="preserve">1.2.3. Расчетные показатели объектов дорожного сервиса </w:t>
      </w:r>
    </w:p>
    <w:p w:rsidR="002E65DA" w:rsidRPr="002D66E9" w:rsidRDefault="002E65DA" w:rsidP="00D84813">
      <w:pPr>
        <w:pStyle w:val="Heading3"/>
        <w:spacing w:line="240" w:lineRule="auto"/>
        <w:ind w:firstLine="600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837"/>
        <w:gridCol w:w="1561"/>
        <w:gridCol w:w="1759"/>
        <w:gridCol w:w="1928"/>
        <w:gridCol w:w="1277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№пп</w:t>
            </w:r>
          </w:p>
        </w:tc>
        <w:tc>
          <w:tcPr>
            <w:tcW w:w="2835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318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203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6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835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60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758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927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276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2835" w:type="dxa"/>
            <w:vAlign w:val="center"/>
          </w:tcPr>
          <w:p w:rsidR="002E65DA" w:rsidRPr="002D66E9" w:rsidRDefault="002E65DA">
            <w:r w:rsidRPr="002D66E9">
              <w:t>Станции технического обслуживания</w:t>
            </w:r>
          </w:p>
        </w:tc>
        <w:tc>
          <w:tcPr>
            <w:tcW w:w="1560" w:type="dxa"/>
            <w:vAlign w:val="center"/>
          </w:tcPr>
          <w:p w:rsidR="002E65DA" w:rsidRPr="002D66E9" w:rsidRDefault="002E65DA">
            <w:pPr>
              <w:ind w:left="-108" w:right="-38"/>
            </w:pPr>
            <w:r w:rsidRPr="002D66E9">
              <w:t>на 200 автомобилей</w:t>
            </w:r>
          </w:p>
        </w:tc>
        <w:tc>
          <w:tcPr>
            <w:tcW w:w="1758" w:type="dxa"/>
            <w:vAlign w:val="center"/>
          </w:tcPr>
          <w:p w:rsidR="002E65DA" w:rsidRPr="002D66E9" w:rsidRDefault="002E65DA">
            <w:pPr>
              <w:autoSpaceDE w:val="0"/>
              <w:autoSpaceDN w:val="0"/>
              <w:ind w:firstLine="175"/>
            </w:pPr>
            <w:r w:rsidRPr="002D66E9">
              <w:t xml:space="preserve">1 пост </w:t>
            </w:r>
          </w:p>
        </w:tc>
        <w:tc>
          <w:tcPr>
            <w:tcW w:w="3203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1351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2</w:t>
            </w:r>
          </w:p>
        </w:tc>
        <w:tc>
          <w:tcPr>
            <w:tcW w:w="2835" w:type="dxa"/>
            <w:vAlign w:val="center"/>
          </w:tcPr>
          <w:p w:rsidR="002E65DA" w:rsidRPr="002D66E9" w:rsidRDefault="002E65DA">
            <w:pPr>
              <w:autoSpaceDE w:val="0"/>
              <w:autoSpaceDN w:val="0"/>
            </w:pPr>
            <w:r w:rsidRPr="002D66E9">
              <w:t>Автозаправочные станции</w:t>
            </w:r>
          </w:p>
          <w:p w:rsidR="002E65DA" w:rsidRPr="002D66E9" w:rsidRDefault="002E65DA"/>
        </w:tc>
        <w:tc>
          <w:tcPr>
            <w:tcW w:w="1560" w:type="dxa"/>
            <w:vAlign w:val="center"/>
          </w:tcPr>
          <w:p w:rsidR="002E65DA" w:rsidRPr="002D66E9" w:rsidRDefault="002E65DA">
            <w:r w:rsidRPr="002D66E9">
              <w:t>На 1200 автомобилей</w:t>
            </w:r>
          </w:p>
        </w:tc>
        <w:tc>
          <w:tcPr>
            <w:tcW w:w="1758" w:type="dxa"/>
            <w:vAlign w:val="center"/>
          </w:tcPr>
          <w:p w:rsidR="002E65DA" w:rsidRPr="002D66E9" w:rsidRDefault="002E65DA">
            <w:pPr>
              <w:autoSpaceDE w:val="0"/>
              <w:autoSpaceDN w:val="0"/>
            </w:pPr>
            <w:r w:rsidRPr="002D66E9">
              <w:t>1 колонка</w:t>
            </w:r>
          </w:p>
        </w:tc>
        <w:tc>
          <w:tcPr>
            <w:tcW w:w="3203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</w:tbl>
    <w:p w:rsidR="002E65DA" w:rsidRPr="002D66E9" w:rsidRDefault="002E65DA" w:rsidP="00D84813">
      <w:pPr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tabs>
          <w:tab w:val="left" w:pos="993"/>
        </w:tabs>
        <w:autoSpaceDE w:val="0"/>
        <w:autoSpaceDN w:val="0"/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а) Станции технического обслуживания следует размещать за границами жилых зон, в крупных гаражных кооперативах и на территории промышленной и коммунально-складской зоны.</w:t>
      </w:r>
    </w:p>
    <w:p w:rsidR="002E65DA" w:rsidRPr="002D66E9" w:rsidRDefault="002E65DA" w:rsidP="00D84813">
      <w:pPr>
        <w:tabs>
          <w:tab w:val="left" w:pos="993"/>
        </w:tabs>
        <w:autoSpaceDE w:val="0"/>
        <w:autoSpaceDN w:val="0"/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б) Обслуживание грузового автотранспорта необходимо осуществлять на территории предприятий, к которым данный транспорт относится.</w:t>
      </w:r>
    </w:p>
    <w:p w:rsidR="002E65DA" w:rsidRPr="002D66E9" w:rsidRDefault="002E65DA" w:rsidP="00D84813">
      <w:pPr>
        <w:pStyle w:val="ConsPlusCell"/>
        <w:ind w:firstLine="567"/>
        <w:jc w:val="both"/>
        <w:rPr>
          <w:sz w:val="20"/>
          <w:szCs w:val="20"/>
        </w:rPr>
      </w:pPr>
      <w:r w:rsidRPr="002D66E9">
        <w:rPr>
          <w:sz w:val="20"/>
          <w:szCs w:val="20"/>
        </w:rPr>
        <w:t>в) При расположении  АЗС  в  зоне  пересечения  автодорог ее  мощность должна  быть  уточнена  с   учетом   протяженности   всех   обслуживаемых прилегающих дорог, интенсивности движения и других расчетных  показателей на этих участках</w:t>
      </w:r>
    </w:p>
    <w:p w:rsidR="002E65DA" w:rsidRPr="002D66E9" w:rsidRDefault="002E65DA" w:rsidP="00D84813">
      <w:pPr>
        <w:autoSpaceDE w:val="0"/>
        <w:autoSpaceDN w:val="0"/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г) При размещении зданий и сооружений автомобильного сервиса необходимо учитывать наличие энергоснабжения, водоснабжения и обслуживающего персонала, а также возможность их дальнейшего развития. При дорожных станциях технического обслуживания целесообразно предусматривать АЗС.</w:t>
      </w:r>
    </w:p>
    <w:p w:rsidR="002E65DA" w:rsidRPr="002D66E9" w:rsidRDefault="002E65DA" w:rsidP="00D84813">
      <w:pPr>
        <w:autoSpaceDE w:val="0"/>
        <w:autoSpaceDN w:val="0"/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д) При объектах автомобильного сервиса при необходимости следует размещать пункты питания и торговли.</w:t>
      </w:r>
    </w:p>
    <w:p w:rsidR="002E65DA" w:rsidRPr="002D66E9" w:rsidRDefault="002E65DA" w:rsidP="00D84813">
      <w:pPr>
        <w:autoSpaceDE w:val="0"/>
        <w:autoSpaceDN w:val="0"/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е) Специальные площадки для кратковременной остановки автомобилей предусматривают у пунктов питания, торговли, скорой помощи, источников питьевой воды и в других местах с систематическими остановками автомобилей. На дорогах категорий I - III их следует размещать за пределами земляного полотна.</w:t>
      </w:r>
    </w:p>
    <w:p w:rsidR="002E65DA" w:rsidRPr="002D66E9" w:rsidRDefault="002E65DA" w:rsidP="00D84813">
      <w:pPr>
        <w:ind w:firstLine="567"/>
      </w:pPr>
    </w:p>
    <w:p w:rsidR="002E65DA" w:rsidRPr="002D66E9" w:rsidRDefault="002E65DA" w:rsidP="00D84813">
      <w:pPr>
        <w:ind w:firstLine="567"/>
      </w:pPr>
    </w:p>
    <w:p w:rsidR="002E65DA" w:rsidRPr="002D66E9" w:rsidRDefault="002E65DA" w:rsidP="00D84813">
      <w:pPr>
        <w:pStyle w:val="Heading3"/>
        <w:spacing w:line="240" w:lineRule="auto"/>
        <w:ind w:firstLine="720"/>
      </w:pPr>
      <w:r w:rsidRPr="002D66E9">
        <w:t>1.2.4. Расчетные показатели обеспеченности объектов местного значения  парковками (парковочными местами)</w:t>
      </w:r>
    </w:p>
    <w:p w:rsidR="002E65DA" w:rsidRPr="002D66E9" w:rsidRDefault="002E65DA" w:rsidP="00D84813"/>
    <w:tbl>
      <w:tblPr>
        <w:tblW w:w="1003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3404"/>
        <w:gridCol w:w="1986"/>
        <w:gridCol w:w="1359"/>
        <w:gridCol w:w="1386"/>
        <w:gridCol w:w="1334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№пп</w:t>
            </w:r>
          </w:p>
        </w:tc>
        <w:tc>
          <w:tcPr>
            <w:tcW w:w="3402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343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718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6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402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r w:rsidRPr="002D66E9">
              <w:t xml:space="preserve">Открытые гостевые стоянки 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 квартиру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 xml:space="preserve">0.2** 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100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 xml:space="preserve"> Стоянки постоянного хранения легковых автомобилей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 квартиру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0,8*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800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r w:rsidRPr="002D66E9">
              <w:t>Парковочные места объектов дошкольного, начального и среднего общего образования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работающих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100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spacing w:val="-22"/>
              </w:rPr>
            </w:pPr>
            <w:r w:rsidRPr="002D66E9">
              <w:rPr>
                <w:spacing w:val="-22"/>
              </w:rPr>
              <w:t>4.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учреждений управления, кредитно-финансовых и юридических учреждений местного значения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работающих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spacing w:val="-14"/>
              </w:rPr>
            </w:pPr>
            <w:r w:rsidRPr="002D66E9">
              <w:rPr>
                <w:spacing w:val="-14"/>
              </w:rPr>
              <w:t>5.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офисных, административных зданий, местного значения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работающих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spacing w:val="-14"/>
              </w:rPr>
            </w:pPr>
            <w:r w:rsidRPr="002D66E9">
              <w:rPr>
                <w:spacing w:val="-14"/>
              </w:rPr>
              <w:t>6.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объектов культуры (дома культуры, клубы, культурные центры)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зрителей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10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spacing w:val="-20"/>
              </w:rPr>
            </w:pPr>
            <w:r w:rsidRPr="002D66E9">
              <w:rPr>
                <w:spacing w:val="-20"/>
              </w:rPr>
              <w:t>7.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 xml:space="preserve">Парковочные места торговых центров, универмагов, магазинов 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pPr>
              <w:rPr>
                <w:spacing w:val="-20"/>
              </w:rPr>
            </w:pPr>
            <w:r w:rsidRPr="002D66E9">
              <w:rPr>
                <w:spacing w:val="-20"/>
              </w:rPr>
              <w:t>на 100 м² торговой площади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8.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рынков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50</w:t>
            </w:r>
            <w:r w:rsidRPr="002D66E9">
              <w:rPr>
                <w:spacing w:val="-14"/>
              </w:rPr>
              <w:t>торговых мест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20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9.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ресторанов и кафе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мест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10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1057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10.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гостиниц</w:t>
            </w:r>
          </w:p>
        </w:tc>
        <w:tc>
          <w:tcPr>
            <w:tcW w:w="1985" w:type="dxa"/>
            <w:vAlign w:val="center"/>
          </w:tcPr>
          <w:p w:rsidR="002E65DA" w:rsidRPr="002D66E9" w:rsidRDefault="002E65DA"/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мест</w:t>
            </w:r>
          </w:p>
        </w:tc>
        <w:tc>
          <w:tcPr>
            <w:tcW w:w="1358" w:type="dxa"/>
            <w:vAlign w:val="center"/>
          </w:tcPr>
          <w:p w:rsidR="002E65DA" w:rsidRPr="002D66E9" w:rsidRDefault="002E65DA"/>
          <w:p w:rsidR="002E65DA" w:rsidRPr="002D66E9" w:rsidRDefault="002E65DA">
            <w:r w:rsidRPr="002D66E9">
              <w:t>6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972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11.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поликлиник (ФАП)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посетителей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3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983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12.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промышленных предприятий местного значения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pPr>
              <w:rPr>
                <w:spacing w:val="-20"/>
              </w:rPr>
            </w:pPr>
            <w:r w:rsidRPr="002D66E9">
              <w:rPr>
                <w:spacing w:val="-20"/>
              </w:rPr>
              <w:t>на 100 работающих  2-х смежных смен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7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13.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парков местного значения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400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14.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пляжей и парков в зонах отдыха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15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400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spacing w:val="-14"/>
              </w:rPr>
            </w:pPr>
            <w:r w:rsidRPr="002D66E9">
              <w:rPr>
                <w:spacing w:val="-14"/>
              </w:rPr>
              <w:t>15.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баз кратковременного отдыха (спортивных, лыжных, рыболовных, охотничьих)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единовременных посетителей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10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400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16.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>Парковочные места мотелей и кемпингов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 номер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17.</w:t>
            </w:r>
          </w:p>
        </w:tc>
        <w:tc>
          <w:tcPr>
            <w:tcW w:w="3402" w:type="dxa"/>
            <w:vAlign w:val="center"/>
          </w:tcPr>
          <w:p w:rsidR="002E65DA" w:rsidRPr="002D66E9" w:rsidRDefault="002E65DA">
            <w:pPr>
              <w:ind w:firstLine="567"/>
            </w:pPr>
            <w:r w:rsidRPr="002D66E9">
              <w:t xml:space="preserve">Парковочные места спортивных зданий и сооружений </w:t>
            </w:r>
          </w:p>
        </w:tc>
        <w:tc>
          <w:tcPr>
            <w:tcW w:w="1985" w:type="dxa"/>
            <w:vAlign w:val="center"/>
          </w:tcPr>
          <w:p w:rsidR="002E65DA" w:rsidRPr="002D66E9" w:rsidRDefault="002E65DA">
            <w:r w:rsidRPr="002D66E9">
              <w:t>машино-мест</w:t>
            </w:r>
          </w:p>
          <w:p w:rsidR="002E65DA" w:rsidRPr="002D66E9" w:rsidRDefault="002E65DA">
            <w:r w:rsidRPr="002D66E9">
              <w:t>на 100 посетителей</w:t>
            </w:r>
          </w:p>
        </w:tc>
        <w:tc>
          <w:tcPr>
            <w:tcW w:w="1358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13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333" w:type="dxa"/>
            <w:vAlign w:val="center"/>
          </w:tcPr>
          <w:p w:rsidR="002E65DA" w:rsidRPr="002D66E9" w:rsidRDefault="002E65DA">
            <w:r w:rsidRPr="002D66E9">
              <w:t>250</w:t>
            </w:r>
          </w:p>
        </w:tc>
      </w:tr>
    </w:tbl>
    <w:p w:rsidR="002E65DA" w:rsidRPr="002D66E9" w:rsidRDefault="002E65DA" w:rsidP="00D84813"/>
    <w:p w:rsidR="002E65DA" w:rsidRPr="002D66E9" w:rsidRDefault="002E65DA" w:rsidP="00D84813">
      <w:pPr>
        <w:ind w:firstLine="709"/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а) (*)Указанные машино-места следует размещать в</w:t>
      </w:r>
      <w:r w:rsidRPr="002D66E9">
        <w:rPr>
          <w:spacing w:val="-3"/>
          <w:sz w:val="20"/>
          <w:szCs w:val="20"/>
        </w:rPr>
        <w:t xml:space="preserve"> капитальных гаражах (паркингах):</w:t>
      </w:r>
      <w:r w:rsidRPr="002D66E9">
        <w:rPr>
          <w:sz w:val="20"/>
          <w:szCs w:val="20"/>
        </w:rPr>
        <w:t xml:space="preserve"> наземных, подземных, полуподземных, встроенных и пристроенных, на открытых охраняемых и неохраняемых стоянках за пределами земельных участков многоквартирных домов в границах квартала (микрорайона) в радиусе пешеходной доступности не более 800 м, в районах реконструкции или с неблагоприятной гидрогеологической обстановкой - не более 1500 м. В случае отсутствия такой возможности, размещение  требуемого количества машино-мест должно быть обеспечено в подземных охраняемых </w:t>
      </w:r>
      <w:r w:rsidRPr="002D66E9">
        <w:rPr>
          <w:spacing w:val="-2"/>
          <w:sz w:val="20"/>
          <w:szCs w:val="20"/>
        </w:rPr>
        <w:t>автостоянках на придомовой территории</w:t>
      </w:r>
      <w:r w:rsidRPr="002D66E9">
        <w:rPr>
          <w:sz w:val="20"/>
          <w:szCs w:val="20"/>
        </w:rPr>
        <w:t xml:space="preserve"> многоквартирных жилых домов с соблюдением нормативного уровня благоустройства. </w:t>
      </w:r>
    </w:p>
    <w:p w:rsidR="002E65DA" w:rsidRPr="002D66E9" w:rsidRDefault="002E65DA" w:rsidP="00D84813">
      <w:pPr>
        <w:pStyle w:val="S0"/>
        <w:widowControl w:val="0"/>
        <w:spacing w:line="240" w:lineRule="auto"/>
        <w:ind w:firstLine="567"/>
        <w:rPr>
          <w:sz w:val="20"/>
          <w:szCs w:val="20"/>
        </w:rPr>
      </w:pPr>
      <w:r w:rsidRPr="002D66E9">
        <w:rPr>
          <w:sz w:val="20"/>
          <w:szCs w:val="20"/>
        </w:rPr>
        <w:t>в)(**) На гостевой стоянке осуществляется временная бесплатная (без извлечения прибыли) стоянка личного автомобильного транспорта посетителей и жителей жилого дома.</w:t>
      </w:r>
    </w:p>
    <w:p w:rsidR="002E65DA" w:rsidRPr="002D66E9" w:rsidRDefault="002E65DA" w:rsidP="00D84813"/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 xml:space="preserve">1.3. Расчетные показатели объектов местного значения, относящихся к областям физической культуры и массового спорта: </w:t>
      </w:r>
    </w:p>
    <w:p w:rsidR="002E65DA" w:rsidRPr="002D66E9" w:rsidRDefault="002E65DA" w:rsidP="00D84813">
      <w:pPr>
        <w:ind w:firstLine="567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2"/>
        <w:gridCol w:w="3578"/>
        <w:gridCol w:w="1450"/>
        <w:gridCol w:w="1360"/>
        <w:gridCol w:w="1586"/>
        <w:gridCol w:w="1254"/>
      </w:tblGrid>
      <w:tr w:rsidR="002E65DA" w:rsidRPr="002D66E9">
        <w:trPr>
          <w:trHeight w:val="778"/>
        </w:trPr>
        <w:tc>
          <w:tcPr>
            <w:tcW w:w="702" w:type="dxa"/>
            <w:vMerge w:val="restart"/>
            <w:vAlign w:val="center"/>
          </w:tcPr>
          <w:p w:rsidR="002E65DA" w:rsidRPr="002D66E9" w:rsidRDefault="002E65DA">
            <w:r w:rsidRPr="002D66E9">
              <w:t>№пп</w:t>
            </w:r>
          </w:p>
        </w:tc>
        <w:tc>
          <w:tcPr>
            <w:tcW w:w="3575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2808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838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702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575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49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359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58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253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575" w:type="dxa"/>
            <w:vAlign w:val="center"/>
          </w:tcPr>
          <w:p w:rsidR="002E65DA" w:rsidRPr="002D66E9" w:rsidRDefault="002E65DA">
            <w:r w:rsidRPr="002D66E9">
              <w:t xml:space="preserve">Спортивный зал общего пользования в физкультурно-спортивном центре </w:t>
            </w:r>
          </w:p>
        </w:tc>
        <w:tc>
          <w:tcPr>
            <w:tcW w:w="1449" w:type="dxa"/>
            <w:vAlign w:val="center"/>
          </w:tcPr>
          <w:p w:rsidR="002E65DA" w:rsidRPr="002D66E9" w:rsidRDefault="002E65DA">
            <w:r w:rsidRPr="002D66E9">
              <w:t>м² площади пола на 1000 чел.</w:t>
            </w:r>
          </w:p>
        </w:tc>
        <w:tc>
          <w:tcPr>
            <w:tcW w:w="1359" w:type="dxa"/>
            <w:vAlign w:val="center"/>
          </w:tcPr>
          <w:p w:rsidR="002E65DA" w:rsidRPr="002D66E9" w:rsidRDefault="002E65DA">
            <w:r w:rsidRPr="002D66E9">
              <w:t>80</w:t>
            </w:r>
          </w:p>
        </w:tc>
        <w:tc>
          <w:tcPr>
            <w:tcW w:w="1585" w:type="dxa"/>
            <w:vMerge w:val="restart"/>
            <w:vAlign w:val="center"/>
          </w:tcPr>
          <w:p w:rsidR="002E65DA" w:rsidRPr="002D66E9" w:rsidRDefault="002E65DA">
            <w:r w:rsidRPr="002D66E9">
              <w:t>мин. транспортно-пешеходной доступности</w:t>
            </w:r>
          </w:p>
        </w:tc>
        <w:tc>
          <w:tcPr>
            <w:tcW w:w="1253" w:type="dxa"/>
            <w:vMerge w:val="restart"/>
            <w:vAlign w:val="center"/>
          </w:tcPr>
          <w:p w:rsidR="002E65DA" w:rsidRPr="002D66E9" w:rsidRDefault="002E65DA">
            <w:r w:rsidRPr="002D66E9">
              <w:t>30</w:t>
            </w:r>
          </w:p>
        </w:tc>
      </w:tr>
      <w:tr w:rsidR="002E65DA" w:rsidRPr="002D66E9">
        <w:trPr>
          <w:trHeight w:val="836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3575" w:type="dxa"/>
            <w:vAlign w:val="center"/>
          </w:tcPr>
          <w:p w:rsidR="002E65DA" w:rsidRPr="002D66E9" w:rsidRDefault="002E65DA">
            <w:r w:rsidRPr="002D66E9">
              <w:t xml:space="preserve">Бассейн крытый (открытый) общего пользования </w:t>
            </w:r>
          </w:p>
        </w:tc>
        <w:tc>
          <w:tcPr>
            <w:tcW w:w="1449" w:type="dxa"/>
            <w:vAlign w:val="center"/>
          </w:tcPr>
          <w:p w:rsidR="002E65DA" w:rsidRPr="002D66E9" w:rsidRDefault="002E65DA">
            <w:r w:rsidRPr="002D66E9">
              <w:t>м² зеркала воды на 1000 чел.</w:t>
            </w:r>
          </w:p>
        </w:tc>
        <w:tc>
          <w:tcPr>
            <w:tcW w:w="1359" w:type="dxa"/>
            <w:vAlign w:val="center"/>
          </w:tcPr>
          <w:p w:rsidR="002E65DA" w:rsidRPr="002D66E9" w:rsidRDefault="002E65DA">
            <w:r w:rsidRPr="002D66E9">
              <w:t>20</w:t>
            </w:r>
          </w:p>
        </w:tc>
        <w:tc>
          <w:tcPr>
            <w:tcW w:w="2838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25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1095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575" w:type="dxa"/>
            <w:vAlign w:val="center"/>
          </w:tcPr>
          <w:p w:rsidR="002E65DA" w:rsidRPr="002D66E9" w:rsidRDefault="002E65DA">
            <w:r w:rsidRPr="002D66E9">
              <w:t>Территория плоскостных спортивных сооружений</w:t>
            </w:r>
          </w:p>
          <w:p w:rsidR="002E65DA" w:rsidRPr="002D66E9" w:rsidRDefault="002E65DA"/>
        </w:tc>
        <w:tc>
          <w:tcPr>
            <w:tcW w:w="1449" w:type="dxa"/>
            <w:vAlign w:val="center"/>
          </w:tcPr>
          <w:p w:rsidR="002E65DA" w:rsidRPr="002D66E9" w:rsidRDefault="002E65DA">
            <w:r w:rsidRPr="002D66E9">
              <w:t>кв.м на 10 тыс.чел.</w:t>
            </w:r>
          </w:p>
        </w:tc>
        <w:tc>
          <w:tcPr>
            <w:tcW w:w="1359" w:type="dxa"/>
            <w:vAlign w:val="center"/>
          </w:tcPr>
          <w:p w:rsidR="002E65DA" w:rsidRPr="002D66E9" w:rsidRDefault="002E65DA">
            <w:r w:rsidRPr="002D66E9">
              <w:t>19494</w:t>
            </w:r>
          </w:p>
        </w:tc>
        <w:tc>
          <w:tcPr>
            <w:tcW w:w="2838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25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1095"/>
        </w:trPr>
        <w:tc>
          <w:tcPr>
            <w:tcW w:w="702" w:type="dxa"/>
            <w:vAlign w:val="center"/>
          </w:tcPr>
          <w:p w:rsidR="002E65DA" w:rsidRPr="002D66E9" w:rsidRDefault="002E65DA">
            <w:r w:rsidRPr="002D66E9">
              <w:t>4.</w:t>
            </w:r>
          </w:p>
        </w:tc>
        <w:tc>
          <w:tcPr>
            <w:tcW w:w="3575" w:type="dxa"/>
            <w:vAlign w:val="center"/>
          </w:tcPr>
          <w:p w:rsidR="002E65DA" w:rsidRPr="002D66E9" w:rsidRDefault="002E65DA">
            <w:r w:rsidRPr="002D66E9">
              <w:t>Помещения для физкультурно-оздоровительных занятий микрорайона</w:t>
            </w:r>
          </w:p>
        </w:tc>
        <w:tc>
          <w:tcPr>
            <w:tcW w:w="1449" w:type="dxa"/>
            <w:vAlign w:val="center"/>
          </w:tcPr>
          <w:p w:rsidR="002E65DA" w:rsidRPr="002D66E9" w:rsidRDefault="002E65DA">
            <w:r w:rsidRPr="002D66E9">
              <w:t>м² общ. площади на 1000 чел.</w:t>
            </w:r>
          </w:p>
        </w:tc>
        <w:tc>
          <w:tcPr>
            <w:tcW w:w="1359" w:type="dxa"/>
            <w:vAlign w:val="center"/>
          </w:tcPr>
          <w:p w:rsidR="002E65DA" w:rsidRPr="002D66E9" w:rsidRDefault="002E65DA">
            <w:r w:rsidRPr="002D66E9">
              <w:t>70-80</w:t>
            </w:r>
          </w:p>
        </w:tc>
        <w:tc>
          <w:tcPr>
            <w:tcW w:w="1585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253" w:type="dxa"/>
            <w:vAlign w:val="center"/>
          </w:tcPr>
          <w:p w:rsidR="002E65DA" w:rsidRPr="002D66E9" w:rsidRDefault="002E65DA">
            <w:r w:rsidRPr="002D66E9">
              <w:t>800</w:t>
            </w:r>
          </w:p>
        </w:tc>
      </w:tr>
    </w:tbl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  <w:r w:rsidRPr="002D66E9">
        <w:rPr>
          <w:sz w:val="20"/>
          <w:szCs w:val="20"/>
        </w:rPr>
        <w:t xml:space="preserve">а) 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  <w:r w:rsidRPr="002D66E9">
        <w:rPr>
          <w:sz w:val="20"/>
          <w:szCs w:val="20"/>
        </w:rPr>
        <w:t>б) норматив охвата  занимающихся в спортивных секциях должен составлять не менее 20% от числа детей и подростков в возрасте 6-15 лет.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sz w:val="20"/>
          <w:szCs w:val="20"/>
        </w:rPr>
      </w:pP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1.4. Расчетные показатели объектов местного значения, относящихся к области образования.</w:t>
      </w:r>
    </w:p>
    <w:p w:rsidR="002E65DA" w:rsidRPr="002D66E9" w:rsidRDefault="002E65DA" w:rsidP="00D84813">
      <w:pPr>
        <w:ind w:firstLine="567"/>
      </w:pPr>
    </w:p>
    <w:p w:rsidR="002E65DA" w:rsidRPr="002D66E9" w:rsidRDefault="002E65DA" w:rsidP="00D84813">
      <w:pPr>
        <w:pStyle w:val="Heading3"/>
        <w:spacing w:line="240" w:lineRule="auto"/>
        <w:ind w:firstLine="567"/>
      </w:pPr>
      <w:r w:rsidRPr="002D66E9">
        <w:t>1.4.1. Объекты дошкольного образования</w:t>
      </w:r>
    </w:p>
    <w:p w:rsidR="002E65DA" w:rsidRPr="002D66E9" w:rsidRDefault="002E65DA" w:rsidP="00D84813">
      <w:pPr>
        <w:ind w:firstLine="567"/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3166"/>
        <w:gridCol w:w="1552"/>
        <w:gridCol w:w="2132"/>
        <w:gridCol w:w="1354"/>
        <w:gridCol w:w="1186"/>
      </w:tblGrid>
      <w:tr w:rsidR="002E65DA" w:rsidRPr="002D66E9">
        <w:trPr>
          <w:trHeight w:val="778"/>
        </w:trPr>
        <w:tc>
          <w:tcPr>
            <w:tcW w:w="540" w:type="dxa"/>
            <w:vMerge w:val="restart"/>
            <w:vAlign w:val="center"/>
          </w:tcPr>
          <w:p w:rsidR="002E65DA" w:rsidRPr="002D66E9" w:rsidRDefault="002E65DA">
            <w:r w:rsidRPr="002D66E9">
              <w:rPr>
                <w:lang w:val="en-US"/>
              </w:rPr>
              <w:t>No</w:t>
            </w:r>
          </w:p>
        </w:tc>
        <w:tc>
          <w:tcPr>
            <w:tcW w:w="3164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681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538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40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3164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551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2130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353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185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40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1.</w:t>
            </w:r>
          </w:p>
        </w:tc>
        <w:tc>
          <w:tcPr>
            <w:tcW w:w="3164" w:type="dxa"/>
            <w:vAlign w:val="center"/>
          </w:tcPr>
          <w:p w:rsidR="002E65DA" w:rsidRPr="002D66E9" w:rsidRDefault="002E65DA">
            <w:r w:rsidRPr="002D66E9">
              <w:t>Дошкольная образовательная организация</w:t>
            </w:r>
          </w:p>
        </w:tc>
        <w:tc>
          <w:tcPr>
            <w:tcW w:w="1551" w:type="dxa"/>
            <w:vAlign w:val="center"/>
          </w:tcPr>
          <w:p w:rsidR="002E65DA" w:rsidRPr="002D66E9" w:rsidRDefault="002E65DA">
            <w:r w:rsidRPr="002D66E9">
              <w:t xml:space="preserve">мест на </w:t>
            </w:r>
          </w:p>
          <w:p w:rsidR="002E65DA" w:rsidRPr="002D66E9" w:rsidRDefault="002E65DA">
            <w:r w:rsidRPr="002D66E9">
              <w:t>1000 жителей</w:t>
            </w:r>
          </w:p>
        </w:tc>
        <w:tc>
          <w:tcPr>
            <w:tcW w:w="2130" w:type="dxa"/>
            <w:vAlign w:val="center"/>
          </w:tcPr>
          <w:p w:rsidR="002E65DA" w:rsidRPr="002D66E9" w:rsidRDefault="002E65DA">
            <w:r w:rsidRPr="002D66E9">
              <w:t xml:space="preserve">Расчет по демографии* с учетом уровня обеспеченности детей дошкольными образовательными организациями для ориентировочных расчетов </w:t>
            </w:r>
          </w:p>
          <w:p w:rsidR="002E65DA" w:rsidRPr="002D66E9" w:rsidRDefault="002E65DA">
            <w:r w:rsidRPr="002D66E9">
              <w:t>21-31</w:t>
            </w:r>
          </w:p>
        </w:tc>
        <w:tc>
          <w:tcPr>
            <w:tcW w:w="1353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185" w:type="dxa"/>
            <w:vAlign w:val="center"/>
          </w:tcPr>
          <w:p w:rsidR="002E65DA" w:rsidRPr="002D66E9" w:rsidRDefault="002E65DA">
            <w:r w:rsidRPr="002D66E9">
              <w:t>2000</w:t>
            </w:r>
          </w:p>
        </w:tc>
      </w:tr>
      <w:tr w:rsidR="002E65DA" w:rsidRPr="002D66E9">
        <w:trPr>
          <w:trHeight w:val="836"/>
        </w:trPr>
        <w:tc>
          <w:tcPr>
            <w:tcW w:w="540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2.</w:t>
            </w:r>
          </w:p>
        </w:tc>
        <w:tc>
          <w:tcPr>
            <w:tcW w:w="3164" w:type="dxa"/>
            <w:vAlign w:val="center"/>
          </w:tcPr>
          <w:p w:rsidR="002E65DA" w:rsidRPr="002D66E9" w:rsidRDefault="002E65DA">
            <w:r w:rsidRPr="002D66E9">
              <w:t>Дошкольная образовательная организация специализированного типа</w:t>
            </w:r>
          </w:p>
        </w:tc>
        <w:tc>
          <w:tcPr>
            <w:tcW w:w="1551" w:type="dxa"/>
            <w:vAlign w:val="center"/>
          </w:tcPr>
          <w:p w:rsidR="002E65DA" w:rsidRPr="002D66E9" w:rsidRDefault="002E65DA">
            <w:r w:rsidRPr="002D66E9"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2E65DA" w:rsidRPr="002D66E9" w:rsidRDefault="002E65DA">
            <w:r w:rsidRPr="002D66E9">
              <w:t>3</w:t>
            </w:r>
          </w:p>
        </w:tc>
        <w:tc>
          <w:tcPr>
            <w:tcW w:w="2538" w:type="dxa"/>
            <w:gridSpan w:val="2"/>
            <w:vMerge w:val="restart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40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3.</w:t>
            </w:r>
          </w:p>
        </w:tc>
        <w:tc>
          <w:tcPr>
            <w:tcW w:w="3164" w:type="dxa"/>
            <w:vAlign w:val="center"/>
          </w:tcPr>
          <w:p w:rsidR="002E65DA" w:rsidRPr="002D66E9" w:rsidRDefault="002E65DA">
            <w:r w:rsidRPr="002D66E9">
              <w:t>Дошкольная образовательная организация оздоровительная</w:t>
            </w:r>
          </w:p>
        </w:tc>
        <w:tc>
          <w:tcPr>
            <w:tcW w:w="1551" w:type="dxa"/>
            <w:vAlign w:val="center"/>
          </w:tcPr>
          <w:p w:rsidR="002E65DA" w:rsidRPr="002D66E9" w:rsidRDefault="002E65DA">
            <w:r w:rsidRPr="002D66E9">
              <w:t>% от численности детей 1-6 лет</w:t>
            </w:r>
          </w:p>
        </w:tc>
        <w:tc>
          <w:tcPr>
            <w:tcW w:w="2130" w:type="dxa"/>
            <w:vAlign w:val="center"/>
          </w:tcPr>
          <w:p w:rsidR="002E65DA" w:rsidRPr="002D66E9" w:rsidRDefault="002E65DA">
            <w:r w:rsidRPr="002D66E9">
              <w:t>12</w:t>
            </w:r>
          </w:p>
        </w:tc>
        <w:tc>
          <w:tcPr>
            <w:tcW w:w="3723" w:type="dxa"/>
            <w:gridSpan w:val="2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>
      <w:pPr>
        <w:spacing w:line="312" w:lineRule="auto"/>
      </w:pPr>
    </w:p>
    <w:p w:rsidR="002E65DA" w:rsidRPr="002D66E9" w:rsidRDefault="002E65DA" w:rsidP="00D84813">
      <w:pPr>
        <w:spacing w:line="312" w:lineRule="auto"/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pStyle w:val="ListParagraph"/>
        <w:spacing w:line="240" w:lineRule="auto"/>
        <w:ind w:left="0" w:firstLine="709"/>
        <w:rPr>
          <w:sz w:val="20"/>
          <w:szCs w:val="20"/>
        </w:rPr>
      </w:pPr>
      <w:r w:rsidRPr="002D66E9">
        <w:rPr>
          <w:sz w:val="20"/>
          <w:szCs w:val="20"/>
        </w:rPr>
        <w:t>а) (*)</w:t>
      </w:r>
      <w:r w:rsidRPr="002D66E9">
        <w:rPr>
          <w:sz w:val="20"/>
          <w:szCs w:val="20"/>
          <w:lang w:eastAsia="ru-RU"/>
        </w:rPr>
        <w:t>Объектами дошкольного образования должны быть обеспеченны 85% численности детей дошкольного возраста в том числе:</w:t>
      </w:r>
      <w:r w:rsidRPr="002D66E9">
        <w:rPr>
          <w:sz w:val="20"/>
          <w:szCs w:val="20"/>
        </w:rPr>
        <w:t xml:space="preserve"> </w:t>
      </w:r>
    </w:p>
    <w:p w:rsidR="002E65DA" w:rsidRPr="002D66E9" w:rsidRDefault="002E65DA" w:rsidP="00D84813">
      <w:pPr>
        <w:pStyle w:val="ListParagraph"/>
        <w:spacing w:line="240" w:lineRule="auto"/>
        <w:ind w:left="0" w:firstLine="709"/>
        <w:rPr>
          <w:sz w:val="20"/>
          <w:szCs w:val="20"/>
        </w:rPr>
      </w:pPr>
      <w:r w:rsidRPr="002D66E9">
        <w:rPr>
          <w:sz w:val="20"/>
          <w:szCs w:val="20"/>
        </w:rPr>
        <w:t>-в дошкольных образовательных организациях -70%;</w:t>
      </w:r>
    </w:p>
    <w:p w:rsidR="002E65DA" w:rsidRPr="002D66E9" w:rsidRDefault="002E65DA" w:rsidP="00D84813">
      <w:pPr>
        <w:pStyle w:val="ListParagraph"/>
        <w:spacing w:line="240" w:lineRule="auto"/>
        <w:ind w:left="0" w:firstLine="709"/>
        <w:rPr>
          <w:sz w:val="20"/>
          <w:szCs w:val="20"/>
        </w:rPr>
      </w:pPr>
      <w:r w:rsidRPr="002D66E9">
        <w:rPr>
          <w:sz w:val="20"/>
          <w:szCs w:val="20"/>
        </w:rPr>
        <w:t>-в дошкольных образовательная организация специализированного типа -3%;</w:t>
      </w:r>
    </w:p>
    <w:p w:rsidR="002E65DA" w:rsidRPr="002D66E9" w:rsidRDefault="002E65DA" w:rsidP="00D84813">
      <w:pPr>
        <w:pStyle w:val="ListParagraph"/>
        <w:spacing w:line="240" w:lineRule="auto"/>
        <w:ind w:left="0" w:firstLine="709"/>
        <w:rPr>
          <w:b/>
          <w:bCs/>
          <w:sz w:val="20"/>
          <w:szCs w:val="20"/>
        </w:rPr>
      </w:pPr>
      <w:r w:rsidRPr="002D66E9">
        <w:rPr>
          <w:sz w:val="20"/>
          <w:szCs w:val="20"/>
        </w:rPr>
        <w:t>-в дошкольных образовательных организациях оздоровительного типа-12%;</w:t>
      </w:r>
    </w:p>
    <w:p w:rsidR="002E65DA" w:rsidRPr="002D66E9" w:rsidRDefault="002E65DA" w:rsidP="00D84813"/>
    <w:p w:rsidR="002E65DA" w:rsidRPr="002D66E9" w:rsidRDefault="002E65DA" w:rsidP="00D84813">
      <w:pPr>
        <w:pStyle w:val="Heading3"/>
        <w:spacing w:line="240" w:lineRule="auto"/>
        <w:ind w:firstLine="567"/>
      </w:pPr>
      <w:r w:rsidRPr="002D66E9">
        <w:t>1.4.2 Объекты общего образования</w:t>
      </w:r>
    </w:p>
    <w:p w:rsidR="002E65DA" w:rsidRPr="002D66E9" w:rsidRDefault="002E65DA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9"/>
        <w:gridCol w:w="2983"/>
        <w:gridCol w:w="2231"/>
        <w:gridCol w:w="1404"/>
        <w:gridCol w:w="1465"/>
        <w:gridCol w:w="1298"/>
      </w:tblGrid>
      <w:tr w:rsidR="002E65DA" w:rsidRPr="002D66E9">
        <w:trPr>
          <w:trHeight w:val="778"/>
        </w:trPr>
        <w:tc>
          <w:tcPr>
            <w:tcW w:w="549" w:type="dxa"/>
            <w:vMerge w:val="restart"/>
            <w:vAlign w:val="center"/>
          </w:tcPr>
          <w:p w:rsidR="002E65DA" w:rsidRPr="002D66E9" w:rsidRDefault="002E65DA">
            <w:r w:rsidRPr="002D66E9">
              <w:rPr>
                <w:lang w:val="en-US"/>
              </w:rPr>
              <w:t>No</w:t>
            </w:r>
          </w:p>
        </w:tc>
        <w:tc>
          <w:tcPr>
            <w:tcW w:w="2981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632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761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49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81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229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403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464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297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49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1.</w:t>
            </w:r>
          </w:p>
        </w:tc>
        <w:tc>
          <w:tcPr>
            <w:tcW w:w="2981" w:type="dxa"/>
            <w:vAlign w:val="center"/>
          </w:tcPr>
          <w:p w:rsidR="002E65DA" w:rsidRPr="002D66E9" w:rsidRDefault="002E65DA">
            <w:r w:rsidRPr="002D66E9">
              <w:t>Общеобразовательная организация</w:t>
            </w:r>
          </w:p>
        </w:tc>
        <w:tc>
          <w:tcPr>
            <w:tcW w:w="2229" w:type="dxa"/>
            <w:vAlign w:val="center"/>
          </w:tcPr>
          <w:p w:rsidR="002E65DA" w:rsidRPr="002D66E9" w:rsidRDefault="002E65DA">
            <w:r w:rsidRPr="002D66E9">
              <w:t xml:space="preserve">учащихся  </w:t>
            </w:r>
          </w:p>
          <w:p w:rsidR="002E65DA" w:rsidRPr="002D66E9" w:rsidRDefault="002E65DA">
            <w:r w:rsidRPr="002D66E9">
              <w:t>на 1000 жителей</w:t>
            </w:r>
          </w:p>
        </w:tc>
        <w:tc>
          <w:tcPr>
            <w:tcW w:w="1403" w:type="dxa"/>
            <w:vAlign w:val="center"/>
          </w:tcPr>
          <w:p w:rsidR="002E65DA" w:rsidRPr="002D66E9" w:rsidRDefault="002E65DA">
            <w:r w:rsidRPr="002D66E9">
              <w:t>100</w:t>
            </w:r>
          </w:p>
        </w:tc>
        <w:tc>
          <w:tcPr>
            <w:tcW w:w="1464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297" w:type="dxa"/>
            <w:vAlign w:val="center"/>
          </w:tcPr>
          <w:p w:rsidR="002E65DA" w:rsidRPr="002D66E9" w:rsidRDefault="002E65DA">
            <w:r w:rsidRPr="002D66E9">
              <w:t>2000*</w:t>
            </w:r>
          </w:p>
        </w:tc>
      </w:tr>
      <w:tr w:rsidR="002E65DA" w:rsidRPr="002D66E9">
        <w:trPr>
          <w:trHeight w:val="836"/>
        </w:trPr>
        <w:tc>
          <w:tcPr>
            <w:tcW w:w="549" w:type="dxa"/>
            <w:vAlign w:val="center"/>
          </w:tcPr>
          <w:p w:rsidR="002E65DA" w:rsidRPr="002D66E9" w:rsidRDefault="002E65DA">
            <w:r w:rsidRPr="002D66E9">
              <w:t>2.</w:t>
            </w:r>
          </w:p>
        </w:tc>
        <w:tc>
          <w:tcPr>
            <w:tcW w:w="2981" w:type="dxa"/>
            <w:vAlign w:val="center"/>
          </w:tcPr>
          <w:p w:rsidR="002E65DA" w:rsidRPr="002D66E9" w:rsidRDefault="002E65DA">
            <w:r w:rsidRPr="002D66E9">
              <w:t>Общеобразовательные организации, имеющие интернат</w:t>
            </w:r>
          </w:p>
        </w:tc>
        <w:tc>
          <w:tcPr>
            <w:tcW w:w="2229" w:type="dxa"/>
            <w:vAlign w:val="center"/>
          </w:tcPr>
          <w:p w:rsidR="002E65DA" w:rsidRPr="002D66E9" w:rsidRDefault="002E65DA">
            <w:r w:rsidRPr="002D66E9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2E65DA" w:rsidRPr="002D66E9" w:rsidRDefault="002E65DA"/>
        </w:tc>
        <w:tc>
          <w:tcPr>
            <w:tcW w:w="2761" w:type="dxa"/>
            <w:gridSpan w:val="2"/>
            <w:vAlign w:val="center"/>
          </w:tcPr>
          <w:p w:rsidR="002E65DA" w:rsidRPr="002D66E9" w:rsidRDefault="002E65DA"/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49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2981" w:type="dxa"/>
            <w:vAlign w:val="center"/>
          </w:tcPr>
          <w:p w:rsidR="002E65DA" w:rsidRPr="002D66E9" w:rsidRDefault="002E65DA">
            <w:r w:rsidRPr="002D66E9">
              <w:t>Профессиональные образовательные организации, реализующие программы подготовки квалифицированных рабочих (служащих</w:t>
            </w:r>
          </w:p>
        </w:tc>
        <w:tc>
          <w:tcPr>
            <w:tcW w:w="2229" w:type="dxa"/>
            <w:vAlign w:val="center"/>
          </w:tcPr>
          <w:p w:rsidR="002E65DA" w:rsidRPr="002D66E9" w:rsidRDefault="002E65DA">
            <w:r w:rsidRPr="002D66E9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2E65DA" w:rsidRPr="002D66E9" w:rsidRDefault="002E65DA"/>
        </w:tc>
        <w:tc>
          <w:tcPr>
            <w:tcW w:w="2761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49" w:type="dxa"/>
            <w:vAlign w:val="center"/>
          </w:tcPr>
          <w:p w:rsidR="002E65DA" w:rsidRPr="002D66E9" w:rsidRDefault="002E65DA">
            <w:r w:rsidRPr="002D66E9">
              <w:t>5.</w:t>
            </w:r>
          </w:p>
        </w:tc>
        <w:tc>
          <w:tcPr>
            <w:tcW w:w="2981" w:type="dxa"/>
            <w:vAlign w:val="center"/>
          </w:tcPr>
          <w:p w:rsidR="002E65DA" w:rsidRPr="002D66E9" w:rsidRDefault="002E65DA">
            <w:r w:rsidRPr="002D66E9">
              <w:t>Профессиональные образовательные организации, реализующие программы подготовки специалистов среднего звена</w:t>
            </w:r>
          </w:p>
        </w:tc>
        <w:tc>
          <w:tcPr>
            <w:tcW w:w="2229" w:type="dxa"/>
            <w:vAlign w:val="center"/>
          </w:tcPr>
          <w:p w:rsidR="002E65DA" w:rsidRPr="002D66E9" w:rsidRDefault="002E65DA">
            <w:r w:rsidRPr="002D66E9">
              <w:t>По заданию на проектирование</w:t>
            </w:r>
          </w:p>
        </w:tc>
        <w:tc>
          <w:tcPr>
            <w:tcW w:w="1403" w:type="dxa"/>
            <w:vAlign w:val="center"/>
          </w:tcPr>
          <w:p w:rsidR="002E65DA" w:rsidRPr="002D66E9" w:rsidRDefault="002E65DA"/>
        </w:tc>
        <w:tc>
          <w:tcPr>
            <w:tcW w:w="2761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49" w:type="dxa"/>
            <w:vAlign w:val="center"/>
          </w:tcPr>
          <w:p w:rsidR="002E65DA" w:rsidRPr="002D66E9" w:rsidRDefault="002E65DA">
            <w:r w:rsidRPr="002D66E9">
              <w:t>6.</w:t>
            </w:r>
          </w:p>
        </w:tc>
        <w:tc>
          <w:tcPr>
            <w:tcW w:w="2981" w:type="dxa"/>
            <w:vAlign w:val="center"/>
          </w:tcPr>
          <w:p w:rsidR="002E65DA" w:rsidRPr="002D66E9" w:rsidRDefault="002E65DA">
            <w:r w:rsidRPr="002D66E9">
              <w:t>Организации дополнительного образования, в том числе:</w:t>
            </w:r>
          </w:p>
        </w:tc>
        <w:tc>
          <w:tcPr>
            <w:tcW w:w="2229" w:type="dxa"/>
            <w:vAlign w:val="center"/>
          </w:tcPr>
          <w:p w:rsidR="002E65DA" w:rsidRPr="002D66E9" w:rsidRDefault="002E65DA">
            <w:r w:rsidRPr="002D66E9">
              <w:t>% от общего числа обучающихся</w:t>
            </w:r>
          </w:p>
        </w:tc>
        <w:tc>
          <w:tcPr>
            <w:tcW w:w="1403" w:type="dxa"/>
            <w:vAlign w:val="center"/>
          </w:tcPr>
          <w:p w:rsidR="002E65DA" w:rsidRPr="002D66E9" w:rsidRDefault="002E65DA">
            <w:r w:rsidRPr="002D66E9">
              <w:t>10</w:t>
            </w:r>
          </w:p>
        </w:tc>
        <w:tc>
          <w:tcPr>
            <w:tcW w:w="2761" w:type="dxa"/>
            <w:gridSpan w:val="2"/>
            <w:vAlign w:val="center"/>
          </w:tcPr>
          <w:p w:rsidR="002E65DA" w:rsidRPr="002D66E9" w:rsidRDefault="002E65DA"/>
        </w:tc>
      </w:tr>
      <w:tr w:rsidR="002E65DA" w:rsidRPr="002D66E9">
        <w:trPr>
          <w:trHeight w:val="836"/>
        </w:trPr>
        <w:tc>
          <w:tcPr>
            <w:tcW w:w="549" w:type="dxa"/>
            <w:vAlign w:val="center"/>
          </w:tcPr>
          <w:p w:rsidR="002E65DA" w:rsidRPr="002D66E9" w:rsidRDefault="002E65DA">
            <w:r w:rsidRPr="002D66E9">
              <w:t>6.</w:t>
            </w:r>
          </w:p>
        </w:tc>
        <w:tc>
          <w:tcPr>
            <w:tcW w:w="2981" w:type="dxa"/>
            <w:vAlign w:val="center"/>
          </w:tcPr>
          <w:p w:rsidR="002E65DA" w:rsidRPr="002D66E9" w:rsidRDefault="002E65DA">
            <w:pPr>
              <w:autoSpaceDE w:val="0"/>
              <w:autoSpaceDN w:val="0"/>
              <w:ind w:firstLine="63"/>
            </w:pPr>
            <w:r w:rsidRPr="002D66E9">
              <w:t xml:space="preserve">-дом детского творчества </w:t>
            </w:r>
          </w:p>
          <w:p w:rsidR="002E65DA" w:rsidRPr="002D66E9" w:rsidRDefault="002E65DA">
            <w:pPr>
              <w:autoSpaceDE w:val="0"/>
              <w:autoSpaceDN w:val="0"/>
              <w:ind w:firstLine="63"/>
            </w:pPr>
          </w:p>
          <w:p w:rsidR="002E65DA" w:rsidRPr="002D66E9" w:rsidRDefault="002E65DA">
            <w:pPr>
              <w:autoSpaceDE w:val="0"/>
              <w:autoSpaceDN w:val="0"/>
              <w:ind w:firstLine="63"/>
            </w:pPr>
            <w:r w:rsidRPr="002D66E9">
              <w:t xml:space="preserve">-станция юных техников </w:t>
            </w:r>
          </w:p>
          <w:p w:rsidR="002E65DA" w:rsidRPr="002D66E9" w:rsidRDefault="002E65DA">
            <w:pPr>
              <w:autoSpaceDE w:val="0"/>
              <w:autoSpaceDN w:val="0"/>
              <w:ind w:firstLine="63"/>
            </w:pPr>
          </w:p>
          <w:p w:rsidR="002E65DA" w:rsidRPr="002D66E9" w:rsidRDefault="002E65DA">
            <w:pPr>
              <w:autoSpaceDE w:val="0"/>
              <w:autoSpaceDN w:val="0"/>
              <w:ind w:firstLine="63"/>
            </w:pPr>
            <w:r w:rsidRPr="002D66E9">
              <w:t xml:space="preserve">-станция юных натуралистов </w:t>
            </w:r>
          </w:p>
          <w:p w:rsidR="002E65DA" w:rsidRPr="002D66E9" w:rsidRDefault="002E65DA">
            <w:pPr>
              <w:autoSpaceDE w:val="0"/>
              <w:autoSpaceDN w:val="0"/>
              <w:ind w:firstLine="63"/>
            </w:pPr>
            <w:r w:rsidRPr="002D66E9">
              <w:t xml:space="preserve">-станция юных туристов </w:t>
            </w:r>
          </w:p>
          <w:p w:rsidR="002E65DA" w:rsidRPr="002D66E9" w:rsidRDefault="002E65DA">
            <w:pPr>
              <w:autoSpaceDE w:val="0"/>
              <w:autoSpaceDN w:val="0"/>
              <w:ind w:firstLine="63"/>
            </w:pPr>
          </w:p>
          <w:p w:rsidR="002E65DA" w:rsidRPr="002D66E9" w:rsidRDefault="002E65DA">
            <w:pPr>
              <w:autoSpaceDE w:val="0"/>
              <w:autoSpaceDN w:val="0"/>
              <w:ind w:firstLine="63"/>
            </w:pPr>
            <w:r w:rsidRPr="002D66E9">
              <w:t xml:space="preserve">-организация дополнительного образования в области физической культуры и спорта </w:t>
            </w:r>
          </w:p>
          <w:p w:rsidR="002E65DA" w:rsidRPr="002D66E9" w:rsidRDefault="002E65DA">
            <w:r w:rsidRPr="002D66E9">
              <w:t>-организация дополнительного образования, в области искусств (хореографическое, музыкальное, изобразительное искусство</w:t>
            </w:r>
          </w:p>
        </w:tc>
        <w:tc>
          <w:tcPr>
            <w:tcW w:w="2229" w:type="dxa"/>
            <w:vAlign w:val="center"/>
          </w:tcPr>
          <w:p w:rsidR="002E65DA" w:rsidRPr="002D66E9" w:rsidRDefault="002E65DA">
            <w:pPr>
              <w:ind w:firstLine="473"/>
            </w:pPr>
          </w:p>
        </w:tc>
        <w:tc>
          <w:tcPr>
            <w:tcW w:w="1403" w:type="dxa"/>
            <w:vAlign w:val="center"/>
          </w:tcPr>
          <w:p w:rsidR="002E65DA" w:rsidRPr="002D66E9" w:rsidRDefault="002E65DA">
            <w:r w:rsidRPr="002D66E9">
              <w:t>3,3</w:t>
            </w:r>
          </w:p>
          <w:p w:rsidR="002E65DA" w:rsidRPr="002D66E9" w:rsidRDefault="002E65DA"/>
          <w:p w:rsidR="002E65DA" w:rsidRPr="002D66E9" w:rsidRDefault="002E65DA">
            <w:r w:rsidRPr="002D66E9">
              <w:t>0,9</w:t>
            </w:r>
          </w:p>
          <w:p w:rsidR="002E65DA" w:rsidRPr="002D66E9" w:rsidRDefault="002E65DA"/>
          <w:p w:rsidR="002E65DA" w:rsidRPr="002D66E9" w:rsidRDefault="002E65DA">
            <w:r w:rsidRPr="002D66E9">
              <w:t>0,4</w:t>
            </w:r>
          </w:p>
          <w:p w:rsidR="002E65DA" w:rsidRPr="002D66E9" w:rsidRDefault="002E65DA"/>
          <w:p w:rsidR="002E65DA" w:rsidRPr="002D66E9" w:rsidRDefault="002E65DA">
            <w:r w:rsidRPr="002D66E9">
              <w:t>0,4</w:t>
            </w:r>
          </w:p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>
            <w:r w:rsidRPr="002D66E9">
              <w:t>2,3</w:t>
            </w:r>
          </w:p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/>
          <w:p w:rsidR="002E65DA" w:rsidRPr="002D66E9" w:rsidRDefault="002E65DA">
            <w:r w:rsidRPr="002D66E9">
              <w:t>2,7</w:t>
            </w:r>
          </w:p>
        </w:tc>
        <w:tc>
          <w:tcPr>
            <w:tcW w:w="2761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</w:tbl>
    <w:p w:rsidR="002E65DA" w:rsidRPr="002D66E9" w:rsidRDefault="002E65DA" w:rsidP="00D84813">
      <w:pPr>
        <w:rPr>
          <w:u w:val="single"/>
        </w:rPr>
      </w:pPr>
    </w:p>
    <w:p w:rsidR="002E65DA" w:rsidRPr="002D66E9" w:rsidRDefault="002E65DA" w:rsidP="00D84813">
      <w:pPr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а)(*) Для общеобразовательных организаций, реализующие программы начального общего образования в сельской местности 2000м. Для общеобразовательных организаций, реализующих программы основного общего и (или) среднего общего образования в сельской местности 4000м.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В сельской местности размещение общеобразовательных учреждений должно соответствовать нижеследующим требованиям.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Предельный радиус обслуживания обучающихся II - III ступеней не должен превышать 15 км.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Транспортному обслуживанию подлежат учащиеся сельских общеобразовательных учреждений, проживающие на расстоянии свыше 1 км от учреждения. Подвоз учащихся осуществляется на транспорте, предназначенном для перевозки детей.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Предельный пешеходный подход учащихся к месту сбора на остановке должен быть не более 500 м.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Остановка транспорта оборудуется навесом, огражденным с трех сторон, защищена барьером от проезжей части дороги, имеет твердое покрытие и обзорность не менее 250 м со стороны дороги.</w:t>
      </w:r>
    </w:p>
    <w:p w:rsidR="002E65DA" w:rsidRPr="002D66E9" w:rsidRDefault="002E65DA" w:rsidP="00D84813">
      <w:pPr>
        <w:autoSpaceDE w:val="0"/>
        <w:autoSpaceDN w:val="0"/>
        <w:ind w:firstLine="540"/>
        <w:rPr>
          <w:sz w:val="20"/>
          <w:szCs w:val="20"/>
        </w:rPr>
      </w:pPr>
      <w:r w:rsidRPr="002D66E9">
        <w:rPr>
          <w:sz w:val="20"/>
          <w:szCs w:val="20"/>
        </w:rPr>
        <w:t>Для учащихся, проживающих на расстоянии свыше предельно допустимого транспортного обслуживания, а также при транспортной недоступности в период неблагоприятных погодных условий предусматривается пришкольный интернат из расчета 10% мест общей вместимости учреждения.</w:t>
      </w:r>
    </w:p>
    <w:p w:rsidR="002E65DA" w:rsidRPr="002D66E9" w:rsidRDefault="002E65DA" w:rsidP="00D84813">
      <w:pPr>
        <w:pStyle w:val="Heading2"/>
        <w:ind w:firstLine="567"/>
        <w:rPr>
          <w:rFonts w:cs="Times New Roman"/>
          <w:sz w:val="24"/>
          <w:szCs w:val="24"/>
        </w:rPr>
      </w:pP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1.5. Расчетные показатели объектов местного значения, относящихся к области здравоохранения</w:t>
      </w:r>
    </w:p>
    <w:p w:rsidR="002E65DA" w:rsidRPr="002D66E9" w:rsidRDefault="002E65DA" w:rsidP="00D84813">
      <w:pPr>
        <w:ind w:firstLine="567"/>
      </w:pPr>
    </w:p>
    <w:tbl>
      <w:tblPr>
        <w:tblW w:w="975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99"/>
        <w:gridCol w:w="2346"/>
        <w:gridCol w:w="1572"/>
        <w:gridCol w:w="2158"/>
        <w:gridCol w:w="1350"/>
        <w:gridCol w:w="1625"/>
      </w:tblGrid>
      <w:tr w:rsidR="002E65DA" w:rsidRPr="002D66E9">
        <w:trPr>
          <w:trHeight w:val="677"/>
        </w:trPr>
        <w:tc>
          <w:tcPr>
            <w:tcW w:w="700" w:type="dxa"/>
            <w:vMerge w:val="restart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№пп</w:t>
            </w:r>
          </w:p>
        </w:tc>
        <w:tc>
          <w:tcPr>
            <w:tcW w:w="2347" w:type="dxa"/>
            <w:vMerge w:val="restart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730" w:type="dxa"/>
            <w:gridSpan w:val="2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Минимально допустимый уровень обеспеченности</w:t>
            </w:r>
          </w:p>
        </w:tc>
        <w:tc>
          <w:tcPr>
            <w:tcW w:w="2975" w:type="dxa"/>
            <w:gridSpan w:val="2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675"/>
        </w:trPr>
        <w:tc>
          <w:tcPr>
            <w:tcW w:w="700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34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15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Величина</w:t>
            </w:r>
          </w:p>
        </w:tc>
        <w:tc>
          <w:tcPr>
            <w:tcW w:w="135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25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2E65DA" w:rsidRPr="002D66E9">
        <w:trPr>
          <w:trHeight w:val="728"/>
        </w:trPr>
        <w:tc>
          <w:tcPr>
            <w:tcW w:w="70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4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Фельдшерский       </w:t>
            </w:r>
            <w:r w:rsidRPr="002D66E9">
              <w:rPr>
                <w:rFonts w:ascii="Times New Roman" w:hAnsi="Times New Roman" w:cs="Times New Roman"/>
              </w:rPr>
              <w:br/>
              <w:t xml:space="preserve">или фельдшерско-   </w:t>
            </w:r>
            <w:r w:rsidRPr="002D66E9">
              <w:rPr>
                <w:rFonts w:ascii="Times New Roman" w:hAnsi="Times New Roman" w:cs="Times New Roman"/>
              </w:rPr>
              <w:br/>
              <w:t xml:space="preserve">акушерский пункт   </w:t>
            </w:r>
          </w:p>
        </w:tc>
        <w:tc>
          <w:tcPr>
            <w:tcW w:w="157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1       </w:t>
            </w:r>
            <w:r w:rsidRPr="002D66E9">
              <w:rPr>
                <w:rFonts w:ascii="Times New Roman" w:hAnsi="Times New Roman" w:cs="Times New Roman"/>
              </w:rPr>
              <w:br/>
              <w:t xml:space="preserve">    объект     </w:t>
            </w:r>
          </w:p>
        </w:tc>
        <w:tc>
          <w:tcPr>
            <w:tcW w:w="215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По заданию на проектирование  </w:t>
            </w:r>
          </w:p>
        </w:tc>
        <w:tc>
          <w:tcPr>
            <w:tcW w:w="135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  <w:tr w:rsidR="002E65DA" w:rsidRPr="002D66E9">
        <w:trPr>
          <w:trHeight w:val="728"/>
        </w:trPr>
        <w:tc>
          <w:tcPr>
            <w:tcW w:w="70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4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Выдвижной пункт    </w:t>
            </w:r>
            <w:r w:rsidRPr="002D66E9">
              <w:rPr>
                <w:rFonts w:ascii="Times New Roman" w:hAnsi="Times New Roman" w:cs="Times New Roman"/>
              </w:rPr>
              <w:br/>
              <w:t>медицинской помощи</w:t>
            </w:r>
          </w:p>
        </w:tc>
        <w:tc>
          <w:tcPr>
            <w:tcW w:w="157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1 автомобиль на 1000жителей  </w:t>
            </w:r>
          </w:p>
        </w:tc>
        <w:tc>
          <w:tcPr>
            <w:tcW w:w="215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0,2 (для сельских поселений)</w:t>
            </w:r>
          </w:p>
        </w:tc>
        <w:tc>
          <w:tcPr>
            <w:tcW w:w="135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 пределах 15-минутной доступности автомобиля до пациента</w:t>
            </w:r>
          </w:p>
        </w:tc>
      </w:tr>
      <w:tr w:rsidR="002E65DA" w:rsidRPr="002D66E9">
        <w:trPr>
          <w:trHeight w:val="1417"/>
        </w:trPr>
        <w:tc>
          <w:tcPr>
            <w:tcW w:w="70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4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Аптека</w:t>
            </w:r>
          </w:p>
        </w:tc>
        <w:tc>
          <w:tcPr>
            <w:tcW w:w="157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1 учреждение  </w:t>
            </w:r>
          </w:p>
        </w:tc>
        <w:tc>
          <w:tcPr>
            <w:tcW w:w="2157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1 на 6,2  тыс. жителей (в сельских поселениях)  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25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pStyle w:val="ConsPlusCell"/>
              <w:rPr>
                <w:sz w:val="22"/>
                <w:szCs w:val="22"/>
              </w:rPr>
            </w:pPr>
            <w:r w:rsidRPr="002D66E9">
              <w:rPr>
                <w:sz w:val="22"/>
                <w:szCs w:val="22"/>
              </w:rPr>
              <w:t xml:space="preserve">30 мин с использованием транспорта в сельской местности                                           </w:t>
            </w:r>
          </w:p>
        </w:tc>
      </w:tr>
    </w:tbl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1.6. Расчетные показатели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обслуживания:</w:t>
      </w:r>
    </w:p>
    <w:p w:rsidR="002E65DA" w:rsidRPr="002D66E9" w:rsidRDefault="002E65DA" w:rsidP="00D84813">
      <w:pPr>
        <w:ind w:firstLine="567"/>
        <w:rPr>
          <w:b/>
          <w:bCs/>
        </w:rPr>
      </w:pPr>
    </w:p>
    <w:tbl>
      <w:tblPr>
        <w:tblW w:w="101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2"/>
        <w:gridCol w:w="2990"/>
        <w:gridCol w:w="1519"/>
        <w:gridCol w:w="1789"/>
        <w:gridCol w:w="1489"/>
        <w:gridCol w:w="1686"/>
      </w:tblGrid>
      <w:tr w:rsidR="002E65DA" w:rsidRPr="002D66E9">
        <w:trPr>
          <w:trHeight w:val="616"/>
        </w:trPr>
        <w:tc>
          <w:tcPr>
            <w:tcW w:w="722" w:type="dxa"/>
            <w:vMerge w:val="restart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№пп</w:t>
            </w:r>
          </w:p>
        </w:tc>
        <w:tc>
          <w:tcPr>
            <w:tcW w:w="2990" w:type="dxa"/>
            <w:vMerge w:val="restart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308" w:type="dxa"/>
            <w:gridSpan w:val="2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Минимально допустимый уровень обеспеченности</w:t>
            </w:r>
          </w:p>
        </w:tc>
        <w:tc>
          <w:tcPr>
            <w:tcW w:w="3175" w:type="dxa"/>
            <w:gridSpan w:val="2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614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Величина</w:t>
            </w:r>
          </w:p>
        </w:tc>
        <w:tc>
          <w:tcPr>
            <w:tcW w:w="14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686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Величина</w:t>
            </w:r>
          </w:p>
        </w:tc>
      </w:tr>
      <w:tr w:rsidR="002E65DA" w:rsidRPr="002D66E9">
        <w:trPr>
          <w:trHeight w:val="66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lang w:val="en-US"/>
              </w:rPr>
            </w:pPr>
            <w:r w:rsidRPr="002D66E9"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Магазин продовольственных товаров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м² торговой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площади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100 (50*)</w:t>
            </w:r>
          </w:p>
        </w:tc>
        <w:tc>
          <w:tcPr>
            <w:tcW w:w="1489" w:type="dxa"/>
            <w:vMerge w:val="restart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686" w:type="dxa"/>
            <w:vMerge w:val="restart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 сельских поселениях-</w:t>
            </w:r>
          </w:p>
          <w:p w:rsidR="002E65DA" w:rsidRPr="002D66E9" w:rsidRDefault="002E65DA">
            <w:pPr>
              <w:ind w:firstLine="143"/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2000</w:t>
            </w:r>
          </w:p>
        </w:tc>
      </w:tr>
      <w:tr w:rsidR="002E65DA" w:rsidRPr="002D66E9">
        <w:trPr>
          <w:trHeight w:val="66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lang w:val="en-US"/>
              </w:rPr>
            </w:pPr>
            <w:r w:rsidRPr="002D66E9"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Магазин непродовольственных товаров повседневного спроса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м² торговой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площади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65DA" w:rsidRPr="002D66E9">
        <w:trPr>
          <w:trHeight w:val="66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lang w:val="en-US"/>
              </w:rPr>
            </w:pPr>
            <w:r w:rsidRPr="002D66E9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Предприятие общественного питания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мест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65DA" w:rsidRPr="002D66E9">
        <w:trPr>
          <w:trHeight w:val="394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lang w:val="en-US"/>
              </w:rPr>
            </w:pPr>
            <w:r w:rsidRPr="002D66E9">
              <w:rPr>
                <w:rFonts w:ascii="Times New Roman" w:hAnsi="Times New Roman" w:cs="Times New Roman"/>
                <w:lang w:val="en-US"/>
              </w:rPr>
              <w:t>4.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Предприятие бытового обслуживания.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 том числе: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Непосредственного обслуживания населения: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Производственные предприятия централизованного выполнения заказов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рабочее место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7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4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3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65DA" w:rsidRPr="002D66E9">
        <w:trPr>
          <w:trHeight w:val="66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lang w:val="en-US"/>
              </w:rPr>
            </w:pPr>
            <w:r w:rsidRPr="002D66E9"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Прачечная самообслуживания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 xml:space="preserve">кг белья 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в смену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65DA" w:rsidRPr="002D66E9">
        <w:trPr>
          <w:trHeight w:val="1226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lang w:val="en-US"/>
              </w:rPr>
            </w:pPr>
            <w:r w:rsidRPr="002D66E9">
              <w:rPr>
                <w:rFonts w:ascii="Times New Roman" w:hAnsi="Times New Roman" w:cs="Times New Roman"/>
                <w:lang w:val="en-US"/>
              </w:rPr>
              <w:t>6.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Химчистка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66E9">
              <w:rPr>
                <w:rFonts w:ascii="Times New Roman" w:hAnsi="Times New Roman" w:cs="Times New Roman"/>
                <w:sz w:val="18"/>
                <w:szCs w:val="18"/>
              </w:rPr>
              <w:t>кг вещей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D66E9">
              <w:rPr>
                <w:rFonts w:ascii="Times New Roman" w:hAnsi="Times New Roman" w:cs="Times New Roman"/>
                <w:sz w:val="18"/>
                <w:szCs w:val="18"/>
              </w:rPr>
              <w:t>в смену</w:t>
            </w:r>
          </w:p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  <w:sz w:val="18"/>
                <w:szCs w:val="18"/>
              </w:rPr>
              <w:t>на 1000 чел.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65DA" w:rsidRPr="002D66E9">
        <w:trPr>
          <w:trHeight w:val="66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Бани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1 место на 1000 чел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</w:p>
        </w:tc>
      </w:tr>
      <w:tr w:rsidR="002E65DA" w:rsidRPr="002D66E9">
        <w:trPr>
          <w:trHeight w:val="1512"/>
        </w:trPr>
        <w:tc>
          <w:tcPr>
            <w:tcW w:w="722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90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Отделение связи</w:t>
            </w:r>
          </w:p>
        </w:tc>
        <w:tc>
          <w:tcPr>
            <w:tcW w:w="151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объект</w:t>
            </w:r>
          </w:p>
        </w:tc>
        <w:tc>
          <w:tcPr>
            <w:tcW w:w="17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  <w:sz w:val="20"/>
                <w:szCs w:val="20"/>
              </w:rPr>
              <w:t xml:space="preserve">по нормам и правилам министерства связи и массовых коммуникаций </w:t>
            </w:r>
            <w:r w:rsidRPr="002D66E9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89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686" w:type="dxa"/>
            <w:vAlign w:val="center"/>
          </w:tcPr>
          <w:p w:rsidR="002E65DA" w:rsidRPr="002D66E9" w:rsidRDefault="002E65DA">
            <w:pPr>
              <w:rPr>
                <w:rFonts w:ascii="Times New Roman" w:hAnsi="Times New Roman" w:cs="Times New Roman"/>
              </w:rPr>
            </w:pPr>
            <w:r w:rsidRPr="002D66E9">
              <w:rPr>
                <w:rFonts w:ascii="Times New Roman" w:hAnsi="Times New Roman" w:cs="Times New Roman"/>
              </w:rPr>
              <w:t>800</w:t>
            </w:r>
          </w:p>
        </w:tc>
      </w:tr>
    </w:tbl>
    <w:p w:rsidR="002E65DA" w:rsidRPr="002D66E9" w:rsidRDefault="002E65DA" w:rsidP="00D84813">
      <w:pPr>
        <w:rPr>
          <w:u w:val="single"/>
        </w:rPr>
      </w:pPr>
      <w:r w:rsidRPr="002D66E9">
        <w:rPr>
          <w:u w:val="single"/>
        </w:rPr>
        <w:t>Примечание:</w:t>
      </w:r>
    </w:p>
    <w:p w:rsidR="002E65DA" w:rsidRPr="002D66E9" w:rsidRDefault="002E65DA" w:rsidP="00D84813">
      <w:r w:rsidRPr="002D66E9">
        <w:t>(*) для магазинов местного значения для жилого квартала (района), т.е. шаговой доступности</w:t>
      </w:r>
    </w:p>
    <w:p w:rsidR="002E65DA" w:rsidRPr="002D66E9" w:rsidRDefault="002E65DA" w:rsidP="00D84813">
      <w:pPr>
        <w:rPr>
          <w:u w:val="single"/>
        </w:rPr>
      </w:pPr>
    </w:p>
    <w:p w:rsidR="002E65DA" w:rsidRPr="002D66E9" w:rsidRDefault="002E65DA" w:rsidP="00D84813">
      <w:pPr>
        <w:rPr>
          <w:u w:val="single"/>
        </w:rPr>
      </w:pPr>
      <w:r w:rsidRPr="002D66E9">
        <w:rPr>
          <w:u w:val="single"/>
        </w:rPr>
        <w:t xml:space="preserve">1.7. Расчетные показатели объектов организаций культуры местного значения </w:t>
      </w:r>
    </w:p>
    <w:p w:rsidR="002E65DA" w:rsidRPr="002D66E9" w:rsidRDefault="002E65DA" w:rsidP="00D84813">
      <w:pPr>
        <w:rPr>
          <w:u w:val="single"/>
        </w:rPr>
      </w:pPr>
    </w:p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4"/>
        <w:gridCol w:w="2979"/>
        <w:gridCol w:w="1684"/>
        <w:gridCol w:w="1580"/>
        <w:gridCol w:w="1629"/>
        <w:gridCol w:w="1474"/>
      </w:tblGrid>
      <w:tr w:rsidR="002E65DA" w:rsidRPr="002D66E9">
        <w:trPr>
          <w:trHeight w:val="778"/>
        </w:trPr>
        <w:tc>
          <w:tcPr>
            <w:tcW w:w="583" w:type="dxa"/>
            <w:vMerge w:val="restart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8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628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473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645"/>
        </w:trPr>
        <w:tc>
          <w:tcPr>
            <w:tcW w:w="583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1</w:t>
            </w:r>
            <w:r w:rsidRPr="002D66E9"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2E65DA" w:rsidRPr="002D66E9" w:rsidRDefault="002E65DA">
            <w:r w:rsidRPr="002D66E9">
              <w:t>Помещения для  культурно-массовой и политико-воспитательной работы с населением, досуга и любительской деятельности</w:t>
            </w: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м2 площади пола на 1 тыс. чел.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50</w:t>
            </w:r>
          </w:p>
        </w:tc>
        <w:tc>
          <w:tcPr>
            <w:tcW w:w="1628" w:type="dxa"/>
            <w:vAlign w:val="center"/>
          </w:tcPr>
          <w:p w:rsidR="002E65DA" w:rsidRPr="002D66E9" w:rsidRDefault="002E65DA">
            <w:r w:rsidRPr="002D66E9"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2E65DA" w:rsidRPr="002D66E9" w:rsidRDefault="002E65DA">
            <w:r w:rsidRPr="002D66E9">
              <w:t>30</w:t>
            </w:r>
          </w:p>
        </w:tc>
      </w:tr>
      <w:tr w:rsidR="002E65DA" w:rsidRPr="002D66E9">
        <w:trPr>
          <w:trHeight w:val="836"/>
        </w:trPr>
        <w:tc>
          <w:tcPr>
            <w:tcW w:w="583" w:type="dxa"/>
            <w:vAlign w:val="center"/>
          </w:tcPr>
          <w:p w:rsidR="002E65DA" w:rsidRPr="002D66E9" w:rsidRDefault="002E65DA">
            <w:r w:rsidRPr="002D66E9">
              <w:t>2</w:t>
            </w:r>
          </w:p>
        </w:tc>
        <w:tc>
          <w:tcPr>
            <w:tcW w:w="2977" w:type="dxa"/>
            <w:vAlign w:val="center"/>
          </w:tcPr>
          <w:p w:rsidR="002E65DA" w:rsidRPr="002D66E9" w:rsidRDefault="002E65DA">
            <w:r w:rsidRPr="002D66E9">
              <w:t>Клубы в населенных пунктах:</w:t>
            </w:r>
          </w:p>
          <w:p w:rsidR="002E65DA" w:rsidRPr="002D66E9" w:rsidRDefault="002E65DA">
            <w:r w:rsidRPr="002D66E9">
              <w:t>до 500 чел</w:t>
            </w:r>
          </w:p>
          <w:p w:rsidR="002E65DA" w:rsidRPr="002D66E9" w:rsidRDefault="002E65DA">
            <w:r w:rsidRPr="002D66E9">
              <w:t>от 500 до 1000 чел</w:t>
            </w:r>
          </w:p>
        </w:tc>
        <w:tc>
          <w:tcPr>
            <w:tcW w:w="1683" w:type="dxa"/>
            <w:vAlign w:val="center"/>
          </w:tcPr>
          <w:p w:rsidR="002E65DA" w:rsidRPr="002D66E9" w:rsidRDefault="002E65DA">
            <w:pPr>
              <w:ind w:left="-124" w:right="-110"/>
            </w:pPr>
            <w:r w:rsidRPr="002D66E9">
              <w:t>Посетительское место</w:t>
            </w:r>
          </w:p>
        </w:tc>
        <w:tc>
          <w:tcPr>
            <w:tcW w:w="1579" w:type="dxa"/>
            <w:vAlign w:val="center"/>
          </w:tcPr>
          <w:p w:rsidR="002E65DA" w:rsidRPr="002D66E9" w:rsidRDefault="002E65DA"/>
          <w:p w:rsidR="002E65DA" w:rsidRPr="002D66E9" w:rsidRDefault="002E65DA">
            <w:r w:rsidRPr="002D66E9">
              <w:t>100</w:t>
            </w:r>
          </w:p>
          <w:p w:rsidR="002E65DA" w:rsidRPr="002D66E9" w:rsidRDefault="002E65DA">
            <w:r w:rsidRPr="002D66E9">
              <w:t>200</w:t>
            </w:r>
          </w:p>
        </w:tc>
        <w:tc>
          <w:tcPr>
            <w:tcW w:w="1628" w:type="dxa"/>
            <w:vAlign w:val="center"/>
          </w:tcPr>
          <w:p w:rsidR="002E65DA" w:rsidRPr="002D66E9" w:rsidRDefault="002E65DA">
            <w:r w:rsidRPr="002D66E9">
              <w:t xml:space="preserve">Пешеходная доступность (минут) </w:t>
            </w:r>
          </w:p>
        </w:tc>
        <w:tc>
          <w:tcPr>
            <w:tcW w:w="1473" w:type="dxa"/>
            <w:vAlign w:val="center"/>
          </w:tcPr>
          <w:p w:rsidR="002E65DA" w:rsidRPr="002D66E9" w:rsidRDefault="002E65DA">
            <w:r w:rsidRPr="002D66E9">
              <w:t>30</w:t>
            </w:r>
          </w:p>
        </w:tc>
      </w:tr>
      <w:tr w:rsidR="002E65DA" w:rsidRPr="002D66E9">
        <w:trPr>
          <w:trHeight w:val="836"/>
        </w:trPr>
        <w:tc>
          <w:tcPr>
            <w:tcW w:w="583" w:type="dxa"/>
            <w:vMerge w:val="restart"/>
            <w:vAlign w:val="center"/>
          </w:tcPr>
          <w:p w:rsidR="002E65DA" w:rsidRPr="002D66E9" w:rsidRDefault="002E65DA">
            <w:r w:rsidRPr="002D66E9">
              <w:t>33</w:t>
            </w:r>
          </w:p>
        </w:tc>
        <w:tc>
          <w:tcPr>
            <w:tcW w:w="2977" w:type="dxa"/>
            <w:vMerge w:val="restart"/>
            <w:vAlign w:val="center"/>
          </w:tcPr>
          <w:p w:rsidR="002E65DA" w:rsidRPr="002D66E9" w:rsidRDefault="002E65DA">
            <w:pPr>
              <w:ind w:firstLine="29"/>
            </w:pPr>
            <w:r w:rsidRPr="002D66E9">
              <w:t>Сельские библиотеки в населенных пунктах от 500 до 3000 чел.</w:t>
            </w:r>
          </w:p>
        </w:tc>
        <w:tc>
          <w:tcPr>
            <w:tcW w:w="1683" w:type="dxa"/>
            <w:vAlign w:val="center"/>
          </w:tcPr>
          <w:p w:rsidR="002E65DA" w:rsidRPr="002D66E9" w:rsidRDefault="002E65DA">
            <w:pPr>
              <w:ind w:left="-124" w:right="-110"/>
            </w:pPr>
            <w:r w:rsidRPr="002D66E9">
              <w:t>учреждений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1628" w:type="dxa"/>
            <w:vMerge w:val="restart"/>
            <w:vAlign w:val="center"/>
          </w:tcPr>
          <w:p w:rsidR="002E65DA" w:rsidRPr="002D66E9" w:rsidRDefault="002E65DA">
            <w:r w:rsidRPr="002D66E9">
              <w:t>Пешеходная доступность (минут)</w:t>
            </w:r>
          </w:p>
        </w:tc>
        <w:tc>
          <w:tcPr>
            <w:tcW w:w="1473" w:type="dxa"/>
            <w:vMerge w:val="restart"/>
            <w:vAlign w:val="center"/>
          </w:tcPr>
          <w:p w:rsidR="002E65DA" w:rsidRPr="002D66E9" w:rsidRDefault="002E65DA">
            <w:r w:rsidRPr="002D66E9">
              <w:t>30</w:t>
            </w:r>
          </w:p>
        </w:tc>
      </w:tr>
      <w:tr w:rsidR="002E65DA" w:rsidRPr="002D66E9">
        <w:trPr>
          <w:trHeight w:val="1787"/>
        </w:trPr>
        <w:tc>
          <w:tcPr>
            <w:tcW w:w="58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Единиц хранения</w:t>
            </w:r>
          </w:p>
          <w:p w:rsidR="002E65DA" w:rsidRPr="002D66E9" w:rsidRDefault="002E65DA">
            <w:r w:rsidRPr="002D66E9">
              <w:t>хранения на 1000 жителей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6</w:t>
            </w:r>
          </w:p>
        </w:tc>
        <w:tc>
          <w:tcPr>
            <w:tcW w:w="3101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836"/>
        </w:trPr>
        <w:tc>
          <w:tcPr>
            <w:tcW w:w="58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5</w:t>
            </w:r>
          </w:p>
        </w:tc>
        <w:tc>
          <w:tcPr>
            <w:tcW w:w="3101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  <w:tr w:rsidR="002E65DA" w:rsidRPr="002D66E9">
        <w:trPr>
          <w:trHeight w:val="836"/>
        </w:trPr>
        <w:tc>
          <w:tcPr>
            <w:tcW w:w="58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мест в читальном зале на 1000 жителей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3-4</w:t>
            </w:r>
          </w:p>
        </w:tc>
        <w:tc>
          <w:tcPr>
            <w:tcW w:w="3101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7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>
      <w:pPr>
        <w:autoSpaceDE w:val="0"/>
        <w:autoSpaceDN w:val="0"/>
        <w:outlineLvl w:val="2"/>
        <w:rPr>
          <w:u w:val="single"/>
        </w:rPr>
      </w:pPr>
      <w:bookmarkStart w:id="0" w:name="_Toc395512998"/>
    </w:p>
    <w:p w:rsidR="002E65DA" w:rsidRPr="002D66E9" w:rsidRDefault="002E65DA" w:rsidP="00D84813">
      <w:pPr>
        <w:autoSpaceDE w:val="0"/>
        <w:autoSpaceDN w:val="0"/>
        <w:ind w:firstLine="540"/>
        <w:outlineLvl w:val="2"/>
        <w:rPr>
          <w:u w:val="single"/>
        </w:rPr>
      </w:pPr>
      <w:r w:rsidRPr="002D66E9">
        <w:rPr>
          <w:u w:val="single"/>
        </w:rPr>
        <w:t>1.8. Расчетные показатели муниципальных архивов</w:t>
      </w:r>
    </w:p>
    <w:p w:rsidR="002E65DA" w:rsidRPr="002D66E9" w:rsidRDefault="002E65DA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9"/>
        <w:gridCol w:w="3014"/>
        <w:gridCol w:w="1674"/>
        <w:gridCol w:w="1571"/>
        <w:gridCol w:w="1620"/>
        <w:gridCol w:w="1572"/>
      </w:tblGrid>
      <w:tr w:rsidR="002E65DA" w:rsidRPr="002D66E9">
        <w:trPr>
          <w:trHeight w:val="778"/>
        </w:trPr>
        <w:tc>
          <w:tcPr>
            <w:tcW w:w="579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3014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245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92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74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71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620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72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79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1.</w:t>
            </w:r>
          </w:p>
        </w:tc>
        <w:tc>
          <w:tcPr>
            <w:tcW w:w="3014" w:type="dxa"/>
            <w:vAlign w:val="center"/>
          </w:tcPr>
          <w:p w:rsidR="002E65DA" w:rsidRPr="002D66E9" w:rsidRDefault="002E65DA">
            <w:r w:rsidRPr="002D66E9">
              <w:t>Муниципальный</w:t>
            </w:r>
          </w:p>
          <w:p w:rsidR="002E65DA" w:rsidRPr="002D66E9" w:rsidRDefault="002E65DA">
            <w:r w:rsidRPr="002D66E9">
              <w:t>архив</w:t>
            </w:r>
          </w:p>
        </w:tc>
        <w:tc>
          <w:tcPr>
            <w:tcW w:w="1674" w:type="dxa"/>
            <w:vAlign w:val="center"/>
          </w:tcPr>
          <w:p w:rsidR="002E65DA" w:rsidRPr="002D66E9" w:rsidRDefault="002E65DA">
            <w:r w:rsidRPr="002D66E9">
              <w:t>объект</w:t>
            </w:r>
          </w:p>
        </w:tc>
        <w:tc>
          <w:tcPr>
            <w:tcW w:w="1571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3192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</w:tbl>
    <w:p w:rsidR="002E65DA" w:rsidRPr="002D66E9" w:rsidRDefault="002E65DA" w:rsidP="00D84813">
      <w:pPr>
        <w:pStyle w:val="Heading2"/>
        <w:ind w:firstLine="600"/>
        <w:rPr>
          <w:rFonts w:cs="Times New Roman"/>
          <w:sz w:val="24"/>
          <w:szCs w:val="24"/>
        </w:rPr>
      </w:pPr>
    </w:p>
    <w:p w:rsidR="002E65DA" w:rsidRPr="002D66E9" w:rsidRDefault="002E65DA" w:rsidP="00D84813">
      <w:pPr>
        <w:pStyle w:val="Heading2"/>
        <w:ind w:firstLine="600"/>
        <w:rPr>
          <w:sz w:val="24"/>
          <w:szCs w:val="24"/>
        </w:rPr>
      </w:pPr>
      <w:r w:rsidRPr="002D66E9">
        <w:rPr>
          <w:sz w:val="24"/>
          <w:szCs w:val="24"/>
        </w:rPr>
        <w:t>1.9. Расчетные показатели объектов жилищного строительства муниципальной собственности, помещений муниципального жилищного фонда</w:t>
      </w:r>
      <w:bookmarkEnd w:id="0"/>
    </w:p>
    <w:p w:rsidR="002E65DA" w:rsidRPr="002D66E9" w:rsidRDefault="002E65DA" w:rsidP="00D84813">
      <w:pPr>
        <w:ind w:firstLine="709"/>
      </w:pPr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032"/>
        <w:gridCol w:w="1673"/>
        <w:gridCol w:w="1569"/>
        <w:gridCol w:w="1618"/>
        <w:gridCol w:w="1571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3032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242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89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73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69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618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71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1.</w:t>
            </w:r>
          </w:p>
        </w:tc>
        <w:tc>
          <w:tcPr>
            <w:tcW w:w="3032" w:type="dxa"/>
            <w:vAlign w:val="center"/>
          </w:tcPr>
          <w:p w:rsidR="002E65DA" w:rsidRPr="002D66E9" w:rsidRDefault="002E65DA">
            <w:r w:rsidRPr="002D66E9">
              <w:t xml:space="preserve">Учётная норма площади жилого помещения </w:t>
            </w:r>
          </w:p>
        </w:tc>
        <w:tc>
          <w:tcPr>
            <w:tcW w:w="1673" w:type="dxa"/>
            <w:vAlign w:val="center"/>
          </w:tcPr>
          <w:p w:rsidR="002E65DA" w:rsidRPr="002D66E9" w:rsidRDefault="002E65DA">
            <w:r w:rsidRPr="002D66E9">
              <w:t xml:space="preserve">м² общей площади / </w:t>
            </w:r>
          </w:p>
          <w:p w:rsidR="002E65DA" w:rsidRPr="002D66E9" w:rsidRDefault="002E65DA">
            <w:r w:rsidRPr="002D66E9">
              <w:t>1 чел.</w:t>
            </w:r>
          </w:p>
        </w:tc>
        <w:tc>
          <w:tcPr>
            <w:tcW w:w="1569" w:type="dxa"/>
            <w:vAlign w:val="center"/>
          </w:tcPr>
          <w:p w:rsidR="002E65DA" w:rsidRPr="002D66E9" w:rsidRDefault="002E65DA">
            <w:r w:rsidRPr="002D66E9">
              <w:t>12,5</w:t>
            </w:r>
          </w:p>
        </w:tc>
        <w:tc>
          <w:tcPr>
            <w:tcW w:w="3189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2.</w:t>
            </w:r>
          </w:p>
        </w:tc>
        <w:tc>
          <w:tcPr>
            <w:tcW w:w="3032" w:type="dxa"/>
            <w:vAlign w:val="center"/>
          </w:tcPr>
          <w:p w:rsidR="002E65DA" w:rsidRPr="002D66E9" w:rsidRDefault="002E65DA">
            <w:r w:rsidRPr="002D66E9">
              <w:t xml:space="preserve">Норма предоставления площади жилого помещения по </w:t>
            </w:r>
            <w:r w:rsidRPr="002D66E9">
              <w:rPr>
                <w:spacing w:val="-6"/>
              </w:rPr>
              <w:t xml:space="preserve">договору социального найма </w:t>
            </w:r>
          </w:p>
        </w:tc>
        <w:tc>
          <w:tcPr>
            <w:tcW w:w="1673" w:type="dxa"/>
            <w:vAlign w:val="center"/>
          </w:tcPr>
          <w:p w:rsidR="002E65DA" w:rsidRPr="002D66E9" w:rsidRDefault="002E65DA">
            <w:r w:rsidRPr="002D66E9">
              <w:t xml:space="preserve">м² общей площади / </w:t>
            </w:r>
          </w:p>
          <w:p w:rsidR="002E65DA" w:rsidRPr="002D66E9" w:rsidRDefault="002E65DA">
            <w:r w:rsidRPr="002D66E9">
              <w:t>1 чел.</w:t>
            </w:r>
          </w:p>
        </w:tc>
        <w:tc>
          <w:tcPr>
            <w:tcW w:w="1569" w:type="dxa"/>
            <w:vAlign w:val="center"/>
          </w:tcPr>
          <w:p w:rsidR="002E65DA" w:rsidRPr="002D66E9" w:rsidRDefault="002E65DA">
            <w:r w:rsidRPr="002D66E9">
              <w:t>18 *</w:t>
            </w:r>
          </w:p>
        </w:tc>
        <w:tc>
          <w:tcPr>
            <w:tcW w:w="3189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</w:tbl>
    <w:p w:rsidR="002E65DA" w:rsidRPr="002D66E9" w:rsidRDefault="002E65DA" w:rsidP="00D84813">
      <w:pPr>
        <w:ind w:firstLine="709"/>
        <w:rPr>
          <w:sz w:val="20"/>
          <w:szCs w:val="20"/>
          <w:u w:val="single"/>
        </w:rPr>
      </w:pPr>
    </w:p>
    <w:p w:rsidR="002E65DA" w:rsidRPr="002D66E9" w:rsidRDefault="002E65DA" w:rsidP="00D84813">
      <w:pPr>
        <w:ind w:firstLine="709"/>
        <w:rPr>
          <w:sz w:val="20"/>
          <w:szCs w:val="20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 xml:space="preserve">а) (*)Норма предоставления жилого помещения приведена на каждого члена семьи для семьи из трех и более человек. Норма предоставления жилого помещения на одиноко проживающего человека составляет 33 м² общей площади жилого помещения, на семью из двух человек – 42 м² общей площади жилого помещения. </w:t>
      </w:r>
    </w:p>
    <w:p w:rsidR="002E65DA" w:rsidRPr="002D66E9" w:rsidRDefault="002E65DA" w:rsidP="00D84813">
      <w:pPr>
        <w:ind w:firstLine="709"/>
      </w:pPr>
    </w:p>
    <w:p w:rsidR="002E65DA" w:rsidRPr="002D66E9" w:rsidRDefault="002E65DA" w:rsidP="00D84813">
      <w:pPr>
        <w:pStyle w:val="Heading2"/>
        <w:ind w:firstLine="600"/>
        <w:rPr>
          <w:sz w:val="24"/>
          <w:szCs w:val="24"/>
        </w:rPr>
      </w:pPr>
      <w:r w:rsidRPr="002D66E9">
        <w:rPr>
          <w:sz w:val="24"/>
          <w:szCs w:val="24"/>
        </w:rPr>
        <w:t xml:space="preserve">1.10. Расчетные показатели </w:t>
      </w:r>
      <w:bookmarkStart w:id="1" w:name="_Toc395512999"/>
      <w:r w:rsidRPr="002D66E9">
        <w:rPr>
          <w:sz w:val="24"/>
          <w:szCs w:val="24"/>
        </w:rPr>
        <w:t xml:space="preserve">помещений для работы участкового уполномоченного полиции </w:t>
      </w:r>
      <w:bookmarkEnd w:id="1"/>
    </w:p>
    <w:p w:rsidR="002E65DA" w:rsidRPr="002D66E9" w:rsidRDefault="002E65DA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3104"/>
        <w:gridCol w:w="1654"/>
        <w:gridCol w:w="1552"/>
        <w:gridCol w:w="1601"/>
        <w:gridCol w:w="1552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3104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206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53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54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52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601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52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104" w:type="dxa"/>
            <w:vAlign w:val="center"/>
          </w:tcPr>
          <w:p w:rsidR="002E65DA" w:rsidRPr="002D66E9" w:rsidRDefault="002E65DA">
            <w:r w:rsidRPr="002D66E9">
              <w:t>Помещение для работы участкового уполномоченного полиции</w:t>
            </w:r>
          </w:p>
        </w:tc>
        <w:tc>
          <w:tcPr>
            <w:tcW w:w="1654" w:type="dxa"/>
            <w:vAlign w:val="center"/>
          </w:tcPr>
          <w:p w:rsidR="002E65DA" w:rsidRPr="002D66E9" w:rsidRDefault="002E65DA">
            <w:r w:rsidRPr="002D66E9">
              <w:t xml:space="preserve">м² общей площади / </w:t>
            </w:r>
          </w:p>
          <w:p w:rsidR="002E65DA" w:rsidRPr="002D66E9" w:rsidRDefault="002E65DA">
            <w:r w:rsidRPr="002D66E9">
              <w:t>участок</w:t>
            </w:r>
          </w:p>
        </w:tc>
        <w:tc>
          <w:tcPr>
            <w:tcW w:w="1552" w:type="dxa"/>
            <w:vAlign w:val="center"/>
          </w:tcPr>
          <w:p w:rsidR="002E65DA" w:rsidRPr="002D66E9" w:rsidRDefault="002E65DA">
            <w:r w:rsidRPr="002D66E9">
              <w:t>10,5 *</w:t>
            </w:r>
          </w:p>
        </w:tc>
        <w:tc>
          <w:tcPr>
            <w:tcW w:w="3153" w:type="dxa"/>
            <w:gridSpan w:val="2"/>
            <w:vAlign w:val="center"/>
          </w:tcPr>
          <w:p w:rsidR="002E65DA" w:rsidRPr="002D66E9" w:rsidRDefault="002E65DA">
            <w:r w:rsidRPr="002D66E9">
              <w:t>Не нормируется **</w:t>
            </w:r>
          </w:p>
        </w:tc>
      </w:tr>
    </w:tbl>
    <w:p w:rsidR="002E65DA" w:rsidRPr="002D66E9" w:rsidRDefault="002E65DA" w:rsidP="00D84813">
      <w:pPr>
        <w:ind w:firstLine="709"/>
        <w:rPr>
          <w:u w:val="single"/>
        </w:rPr>
      </w:pPr>
    </w:p>
    <w:p w:rsidR="002E65DA" w:rsidRPr="002D66E9" w:rsidRDefault="002E65DA" w:rsidP="00D84813">
      <w:pPr>
        <w:ind w:firstLine="709"/>
        <w:rPr>
          <w:sz w:val="20"/>
          <w:szCs w:val="20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а) (*) Норма предоставления помещения для работы принимается для организации рабочего места одного участкового уполномоченного (6,0  м²) и организации места ожидания посетителей (4,5 м²). Для каждого дополнительного работника в помещении для работы (помощника участкового уполномоченного полиции, инспектора по делам несовершеннолетних, сотрудника уголовного розыска, представителя общественности) следует предусматривать 4,5 м² общей площади для каждого из этих работников.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б) (**) Помещение для работы участкового уполномоченного полиции размещается, как правило, в административном центре  сельского поселения.</w:t>
      </w:r>
    </w:p>
    <w:p w:rsidR="002E65DA" w:rsidRPr="002D66E9" w:rsidRDefault="002E65DA" w:rsidP="00D84813">
      <w:pPr>
        <w:pStyle w:val="Heading2"/>
        <w:ind w:firstLine="720"/>
        <w:rPr>
          <w:rFonts w:cs="Times New Roman"/>
          <w:sz w:val="24"/>
          <w:szCs w:val="24"/>
        </w:rPr>
      </w:pPr>
      <w:bookmarkStart w:id="2" w:name="_Toc395513005"/>
    </w:p>
    <w:p w:rsidR="002E65DA" w:rsidRPr="002D66E9" w:rsidRDefault="002E65DA" w:rsidP="00D84813">
      <w:pPr>
        <w:pStyle w:val="Heading2"/>
        <w:ind w:firstLine="720"/>
        <w:rPr>
          <w:sz w:val="24"/>
          <w:szCs w:val="24"/>
        </w:rPr>
      </w:pPr>
      <w:r w:rsidRPr="002D66E9">
        <w:rPr>
          <w:sz w:val="24"/>
          <w:szCs w:val="24"/>
        </w:rPr>
        <w:t xml:space="preserve">1.11. Расчетные показатели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 </w:t>
      </w:r>
    </w:p>
    <w:p w:rsidR="002E65DA" w:rsidRPr="002D66E9" w:rsidRDefault="002E65DA" w:rsidP="00D84813"/>
    <w:tbl>
      <w:tblPr>
        <w:tblW w:w="100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2835"/>
        <w:gridCol w:w="2301"/>
        <w:gridCol w:w="1502"/>
        <w:gridCol w:w="1435"/>
        <w:gridCol w:w="1440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2835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803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2875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6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835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301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02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435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440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1.</w:t>
            </w:r>
          </w:p>
        </w:tc>
        <w:tc>
          <w:tcPr>
            <w:tcW w:w="2835" w:type="dxa"/>
            <w:vMerge w:val="restart"/>
            <w:vAlign w:val="center"/>
          </w:tcPr>
          <w:p w:rsidR="002E65DA" w:rsidRPr="002D66E9" w:rsidRDefault="002E65DA">
            <w:r w:rsidRPr="002D66E9">
              <w:t>Рынки (сельскохозяйственные рынки)</w:t>
            </w:r>
          </w:p>
        </w:tc>
        <w:tc>
          <w:tcPr>
            <w:tcW w:w="2301" w:type="dxa"/>
            <w:vAlign w:val="center"/>
          </w:tcPr>
          <w:p w:rsidR="002E65DA" w:rsidRPr="002D66E9" w:rsidRDefault="002E65DA">
            <w:r w:rsidRPr="002D66E9">
              <w:t>м² торговой площади на 1000 человек</w:t>
            </w:r>
          </w:p>
        </w:tc>
        <w:tc>
          <w:tcPr>
            <w:tcW w:w="1502" w:type="dxa"/>
            <w:vAlign w:val="center"/>
          </w:tcPr>
          <w:p w:rsidR="002E65DA" w:rsidRPr="002D66E9" w:rsidRDefault="002E65DA">
            <w:r w:rsidRPr="002D66E9">
              <w:t>24</w:t>
            </w:r>
          </w:p>
        </w:tc>
        <w:tc>
          <w:tcPr>
            <w:tcW w:w="1435" w:type="dxa"/>
            <w:vMerge w:val="restart"/>
            <w:vAlign w:val="center"/>
          </w:tcPr>
          <w:p w:rsidR="002E65DA" w:rsidRPr="002D66E9" w:rsidRDefault="002E65DA">
            <w:r w:rsidRPr="002D66E9">
              <w:t>мин.</w:t>
            </w:r>
          </w:p>
        </w:tc>
        <w:tc>
          <w:tcPr>
            <w:tcW w:w="1440" w:type="dxa"/>
            <w:vMerge w:val="restart"/>
            <w:vAlign w:val="center"/>
          </w:tcPr>
          <w:p w:rsidR="002E65DA" w:rsidRPr="002D66E9" w:rsidRDefault="002E65DA">
            <w:r w:rsidRPr="002D66E9">
              <w:t xml:space="preserve">30 мин с использованием транспорта 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  <w:rPr>
                <w:lang w:val="en-US"/>
              </w:rPr>
            </w:pPr>
          </w:p>
        </w:tc>
        <w:tc>
          <w:tcPr>
            <w:tcW w:w="2835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301" w:type="dxa"/>
            <w:vAlign w:val="center"/>
          </w:tcPr>
          <w:p w:rsidR="002E65DA" w:rsidRPr="002D66E9" w:rsidRDefault="002E65DA">
            <w:r w:rsidRPr="002D66E9">
              <w:t>объект / сельское поселение</w:t>
            </w:r>
          </w:p>
        </w:tc>
        <w:tc>
          <w:tcPr>
            <w:tcW w:w="1502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2875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440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</w:tr>
    </w:tbl>
    <w:p w:rsidR="002E65DA" w:rsidRPr="002D66E9" w:rsidRDefault="002E65DA" w:rsidP="00D84813">
      <w:pPr>
        <w:pStyle w:val="Heading2"/>
        <w:ind w:firstLine="720"/>
        <w:rPr>
          <w:rFonts w:cs="Times New Roman"/>
          <w:sz w:val="24"/>
          <w:szCs w:val="24"/>
        </w:rPr>
      </w:pPr>
    </w:p>
    <w:p w:rsidR="002E65DA" w:rsidRPr="002D66E9" w:rsidRDefault="002E65DA" w:rsidP="00D84813">
      <w:pPr>
        <w:pStyle w:val="Heading2"/>
        <w:ind w:firstLine="720"/>
        <w:rPr>
          <w:sz w:val="24"/>
          <w:szCs w:val="24"/>
        </w:rPr>
      </w:pPr>
      <w:r w:rsidRPr="002D66E9">
        <w:rPr>
          <w:sz w:val="24"/>
          <w:szCs w:val="24"/>
        </w:rPr>
        <w:t>1.12. Расчетные показатели объектов, предназначенных для обеспечения первичных мер пожарной безопасности</w:t>
      </w:r>
      <w:bookmarkEnd w:id="2"/>
    </w:p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4"/>
        <w:gridCol w:w="3141"/>
        <w:gridCol w:w="1641"/>
        <w:gridCol w:w="1541"/>
        <w:gridCol w:w="1591"/>
        <w:gridCol w:w="1542"/>
      </w:tblGrid>
      <w:tr w:rsidR="002E65DA" w:rsidRPr="002D66E9">
        <w:trPr>
          <w:trHeight w:val="778"/>
        </w:trPr>
        <w:tc>
          <w:tcPr>
            <w:tcW w:w="574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3141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 *</w:t>
            </w:r>
          </w:p>
        </w:tc>
        <w:tc>
          <w:tcPr>
            <w:tcW w:w="3182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33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41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41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591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42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74" w:type="dxa"/>
            <w:vAlign w:val="center"/>
          </w:tcPr>
          <w:p w:rsidR="002E65DA" w:rsidRPr="002D66E9" w:rsidRDefault="002E65DA">
            <w:r w:rsidRPr="002D66E9">
              <w:t>1.</w:t>
            </w:r>
          </w:p>
        </w:tc>
        <w:tc>
          <w:tcPr>
            <w:tcW w:w="3141" w:type="dxa"/>
            <w:vAlign w:val="center"/>
          </w:tcPr>
          <w:p w:rsidR="002E65DA" w:rsidRPr="002D66E9" w:rsidRDefault="002E65DA">
            <w:r w:rsidRPr="002D66E9">
              <w:t>Пожарное депо **</w:t>
            </w:r>
          </w:p>
        </w:tc>
        <w:tc>
          <w:tcPr>
            <w:tcW w:w="1641" w:type="dxa"/>
            <w:vAlign w:val="center"/>
          </w:tcPr>
          <w:p w:rsidR="002E65DA" w:rsidRPr="002D66E9" w:rsidRDefault="002E65DA">
            <w:r w:rsidRPr="002D66E9">
              <w:t>объект</w:t>
            </w:r>
          </w:p>
        </w:tc>
        <w:tc>
          <w:tcPr>
            <w:tcW w:w="1541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1591" w:type="dxa"/>
            <w:vAlign w:val="center"/>
          </w:tcPr>
          <w:p w:rsidR="002E65DA" w:rsidRPr="002D66E9" w:rsidRDefault="002E65DA">
            <w:r w:rsidRPr="002D66E9">
              <w:t>мин.</w:t>
            </w:r>
          </w:p>
        </w:tc>
        <w:tc>
          <w:tcPr>
            <w:tcW w:w="1542" w:type="dxa"/>
            <w:vAlign w:val="center"/>
          </w:tcPr>
          <w:p w:rsidR="002E65DA" w:rsidRPr="002D66E9" w:rsidRDefault="002E65DA">
            <w:r w:rsidRPr="002D66E9">
              <w:t>20</w:t>
            </w:r>
          </w:p>
        </w:tc>
      </w:tr>
      <w:tr w:rsidR="002E65DA" w:rsidRPr="002D66E9">
        <w:trPr>
          <w:trHeight w:val="836"/>
        </w:trPr>
        <w:tc>
          <w:tcPr>
            <w:tcW w:w="574" w:type="dxa"/>
            <w:vAlign w:val="center"/>
          </w:tcPr>
          <w:p w:rsidR="002E65DA" w:rsidRPr="002D66E9" w:rsidRDefault="002E65DA">
            <w:r w:rsidRPr="002D66E9">
              <w:t xml:space="preserve">2. </w:t>
            </w:r>
          </w:p>
        </w:tc>
        <w:tc>
          <w:tcPr>
            <w:tcW w:w="3141" w:type="dxa"/>
            <w:vAlign w:val="center"/>
          </w:tcPr>
          <w:p w:rsidR="002E65DA" w:rsidRPr="002D66E9" w:rsidRDefault="002E65DA">
            <w:r w:rsidRPr="002D66E9">
              <w:t>Пожарный пирс ***</w:t>
            </w:r>
          </w:p>
        </w:tc>
        <w:tc>
          <w:tcPr>
            <w:tcW w:w="1641" w:type="dxa"/>
            <w:vAlign w:val="center"/>
          </w:tcPr>
          <w:p w:rsidR="002E65DA" w:rsidRPr="002D66E9" w:rsidRDefault="002E65DA">
            <w:r w:rsidRPr="002D66E9">
              <w:t>м2</w:t>
            </w:r>
          </w:p>
        </w:tc>
        <w:tc>
          <w:tcPr>
            <w:tcW w:w="1541" w:type="dxa"/>
            <w:vAlign w:val="center"/>
          </w:tcPr>
          <w:p w:rsidR="002E65DA" w:rsidRPr="002D66E9" w:rsidRDefault="002E65DA">
            <w:r w:rsidRPr="002D66E9">
              <w:t>256</w:t>
            </w:r>
          </w:p>
        </w:tc>
        <w:tc>
          <w:tcPr>
            <w:tcW w:w="1591" w:type="dxa"/>
            <w:vAlign w:val="center"/>
          </w:tcPr>
          <w:p w:rsidR="002E65DA" w:rsidRPr="002D66E9" w:rsidRDefault="002E65DA">
            <w:r w:rsidRPr="002D66E9">
              <w:t>мин.</w:t>
            </w:r>
          </w:p>
        </w:tc>
        <w:tc>
          <w:tcPr>
            <w:tcW w:w="1542" w:type="dxa"/>
            <w:vAlign w:val="center"/>
          </w:tcPr>
          <w:p w:rsidR="002E65DA" w:rsidRPr="002D66E9" w:rsidRDefault="002E65DA">
            <w:r w:rsidRPr="002D66E9">
              <w:t>10</w:t>
            </w:r>
          </w:p>
        </w:tc>
      </w:tr>
      <w:tr w:rsidR="002E65DA" w:rsidRPr="002D66E9">
        <w:trPr>
          <w:trHeight w:val="836"/>
        </w:trPr>
        <w:tc>
          <w:tcPr>
            <w:tcW w:w="574" w:type="dxa"/>
            <w:vAlign w:val="center"/>
          </w:tcPr>
          <w:p w:rsidR="002E65DA" w:rsidRPr="002D66E9" w:rsidRDefault="002E65DA">
            <w:r w:rsidRPr="002D66E9">
              <w:t>3.</w:t>
            </w:r>
          </w:p>
        </w:tc>
        <w:tc>
          <w:tcPr>
            <w:tcW w:w="3141" w:type="dxa"/>
            <w:vAlign w:val="center"/>
          </w:tcPr>
          <w:p w:rsidR="002E65DA" w:rsidRPr="002D66E9" w:rsidRDefault="002E65DA">
            <w:r w:rsidRPr="002D66E9">
              <w:t>Дороги  (улицы, проезды)  с обеспечением  беспрепятственного проезда  пожарной  техники</w:t>
            </w:r>
          </w:p>
        </w:tc>
        <w:tc>
          <w:tcPr>
            <w:tcW w:w="3182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  <w:tc>
          <w:tcPr>
            <w:tcW w:w="1591" w:type="dxa"/>
            <w:vAlign w:val="center"/>
          </w:tcPr>
          <w:p w:rsidR="002E65DA" w:rsidRPr="002D66E9" w:rsidRDefault="002E65DA">
            <w:r w:rsidRPr="002D66E9">
              <w:t>м</w:t>
            </w:r>
          </w:p>
        </w:tc>
        <w:tc>
          <w:tcPr>
            <w:tcW w:w="1542" w:type="dxa"/>
            <w:vAlign w:val="center"/>
          </w:tcPr>
          <w:p w:rsidR="002E65DA" w:rsidRPr="002D66E9" w:rsidRDefault="002E65DA">
            <w:r w:rsidRPr="002D66E9">
              <w:t>150 ****</w:t>
            </w:r>
          </w:p>
        </w:tc>
      </w:tr>
    </w:tbl>
    <w:p w:rsidR="002E65DA" w:rsidRPr="002D66E9" w:rsidRDefault="002E65DA" w:rsidP="00D84813">
      <w:pPr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Примечания: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а)  (*) Размещение иных объектов, предназначенных для обеспечения первичных мер пожарной безопасности, кроме перечисленных в этой таблице, нормируется строительными нормами по проектированию систем наружного водоснабжения и иными нормативными документами.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б) (**) Минимальное количество  на территории поселения пожарных автомобилей - 1. Минимальная численность пожарной  дружины – 3 чел.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в) (***) Размер площадки для забора воды в целях пожаротушения составляет 16м*16м</w:t>
      </w:r>
    </w:p>
    <w:p w:rsidR="002E65DA" w:rsidRPr="002D66E9" w:rsidRDefault="002E65DA" w:rsidP="00D84813">
      <w:pPr>
        <w:rPr>
          <w:sz w:val="20"/>
          <w:szCs w:val="20"/>
        </w:rPr>
      </w:pPr>
      <w:r w:rsidRPr="002D66E9">
        <w:rPr>
          <w:sz w:val="20"/>
          <w:szCs w:val="20"/>
        </w:rPr>
        <w:t>в) (****) За максимально допустимый уровень территориальной доступности дороги (улицы, проезда) с обеспечением  беспрепятственного проезда пожарной техники принимается половина расстояния между соседними дорогами (улицами, проездами).</w:t>
      </w:r>
    </w:p>
    <w:p w:rsidR="002E65DA" w:rsidRPr="002D66E9" w:rsidRDefault="002E65DA" w:rsidP="00D84813"/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 xml:space="preserve">1.13. Расчетные показатели мест захоронения </w:t>
      </w:r>
    </w:p>
    <w:p w:rsidR="002E65DA" w:rsidRPr="002D66E9" w:rsidRDefault="002E65DA" w:rsidP="00D84813"/>
    <w:tbl>
      <w:tblPr>
        <w:tblW w:w="99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4"/>
        <w:gridCol w:w="2979"/>
        <w:gridCol w:w="1684"/>
        <w:gridCol w:w="1580"/>
        <w:gridCol w:w="1629"/>
        <w:gridCol w:w="1474"/>
      </w:tblGrid>
      <w:tr w:rsidR="002E65DA" w:rsidRPr="002D66E9">
        <w:trPr>
          <w:trHeight w:val="778"/>
        </w:trPr>
        <w:tc>
          <w:tcPr>
            <w:tcW w:w="583" w:type="dxa"/>
            <w:vMerge w:val="restart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No</w:t>
            </w:r>
          </w:p>
        </w:tc>
        <w:tc>
          <w:tcPr>
            <w:tcW w:w="2977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</w:tc>
        <w:tc>
          <w:tcPr>
            <w:tcW w:w="3262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101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583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2977" w:type="dxa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628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473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645"/>
        </w:trPr>
        <w:tc>
          <w:tcPr>
            <w:tcW w:w="583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t>1</w:t>
            </w:r>
            <w:r w:rsidRPr="002D66E9">
              <w:rPr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2E65DA" w:rsidRPr="002D66E9" w:rsidRDefault="002E65DA">
            <w:r w:rsidRPr="002D66E9">
              <w:t>Кладбище традиционного захоронения</w:t>
            </w: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га площади  на 1 тыс. чел.</w:t>
            </w:r>
          </w:p>
        </w:tc>
        <w:tc>
          <w:tcPr>
            <w:tcW w:w="1579" w:type="dxa"/>
            <w:vAlign w:val="center"/>
          </w:tcPr>
          <w:p w:rsidR="002E65DA" w:rsidRPr="002D66E9" w:rsidRDefault="002E65DA">
            <w:r w:rsidRPr="002D66E9">
              <w:t>0,24</w:t>
            </w:r>
          </w:p>
        </w:tc>
        <w:tc>
          <w:tcPr>
            <w:tcW w:w="1628" w:type="dxa"/>
            <w:vAlign w:val="center"/>
          </w:tcPr>
          <w:p w:rsidR="002E65DA" w:rsidRPr="002D66E9" w:rsidRDefault="002E65DA">
            <w:r w:rsidRPr="002D66E9">
              <w:t xml:space="preserve">транспортная доступность (минут) </w:t>
            </w:r>
          </w:p>
        </w:tc>
        <w:tc>
          <w:tcPr>
            <w:tcW w:w="1473" w:type="dxa"/>
            <w:vAlign w:val="center"/>
          </w:tcPr>
          <w:p w:rsidR="002E65DA" w:rsidRPr="002D66E9" w:rsidRDefault="002E65DA">
            <w:r w:rsidRPr="002D66E9">
              <w:t>30</w:t>
            </w:r>
          </w:p>
        </w:tc>
      </w:tr>
    </w:tbl>
    <w:p w:rsidR="002E65DA" w:rsidRPr="002D66E9" w:rsidRDefault="002E65DA" w:rsidP="00D84813">
      <w:pPr>
        <w:pStyle w:val="Heading2"/>
        <w:ind w:firstLine="567"/>
        <w:rPr>
          <w:rFonts w:cs="Times New Roman"/>
          <w:sz w:val="24"/>
          <w:szCs w:val="24"/>
        </w:rPr>
      </w:pP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1.14. Расчетные показатели объектов, относящихся к области сбора и вывоза бытовых и промышленных отходов</w:t>
      </w:r>
    </w:p>
    <w:p w:rsidR="002E65DA" w:rsidRPr="002D66E9" w:rsidRDefault="002E65DA" w:rsidP="00D84813"/>
    <w:tbl>
      <w:tblPr>
        <w:tblW w:w="1003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991"/>
        <w:gridCol w:w="1683"/>
        <w:gridCol w:w="1580"/>
        <w:gridCol w:w="1628"/>
        <w:gridCol w:w="1581"/>
      </w:tblGrid>
      <w:tr w:rsidR="002E65DA" w:rsidRPr="002D66E9">
        <w:trPr>
          <w:trHeight w:val="778"/>
        </w:trPr>
        <w:tc>
          <w:tcPr>
            <w:tcW w:w="567" w:type="dxa"/>
            <w:vMerge w:val="restart"/>
            <w:vAlign w:val="center"/>
          </w:tcPr>
          <w:p w:rsidR="002E65DA" w:rsidRPr="002D66E9" w:rsidRDefault="002E65DA">
            <w:r w:rsidRPr="002D66E9">
              <w:t>№</w:t>
            </w:r>
          </w:p>
        </w:tc>
        <w:tc>
          <w:tcPr>
            <w:tcW w:w="2991" w:type="dxa"/>
            <w:vMerge w:val="restart"/>
            <w:vAlign w:val="center"/>
          </w:tcPr>
          <w:p w:rsidR="002E65DA" w:rsidRPr="002D66E9" w:rsidRDefault="002E65DA">
            <w:r w:rsidRPr="002D66E9">
              <w:t>Наименование объекта</w:t>
            </w:r>
          </w:p>
          <w:p w:rsidR="002E65DA" w:rsidRPr="002D66E9" w:rsidRDefault="002E65DA">
            <w:r w:rsidRPr="002D66E9">
              <w:t>(Наименование услуги) *</w:t>
            </w:r>
          </w:p>
        </w:tc>
        <w:tc>
          <w:tcPr>
            <w:tcW w:w="3263" w:type="dxa"/>
            <w:gridSpan w:val="2"/>
            <w:vAlign w:val="center"/>
          </w:tcPr>
          <w:p w:rsidR="002E65DA" w:rsidRPr="002D66E9" w:rsidRDefault="002E65DA">
            <w:r w:rsidRPr="002D66E9">
              <w:t>Минимально допустимый уровень обеспеченности</w:t>
            </w:r>
          </w:p>
        </w:tc>
        <w:tc>
          <w:tcPr>
            <w:tcW w:w="3209" w:type="dxa"/>
            <w:gridSpan w:val="2"/>
          </w:tcPr>
          <w:p w:rsidR="002E65DA" w:rsidRPr="002D66E9" w:rsidRDefault="002E65DA">
            <w:r w:rsidRPr="002D66E9">
              <w:t>Максимально допустимый уровень территориальной доступности</w:t>
            </w:r>
          </w:p>
        </w:tc>
      </w:tr>
      <w:tr w:rsidR="002E65DA" w:rsidRPr="002D66E9">
        <w:trPr>
          <w:trHeight w:val="776"/>
        </w:trPr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0" w:type="auto"/>
            <w:vMerge/>
            <w:vAlign w:val="center"/>
          </w:tcPr>
          <w:p w:rsidR="002E65DA" w:rsidRPr="002D66E9" w:rsidRDefault="002E65DA">
            <w:pPr>
              <w:widowControl/>
              <w:suppressAutoHyphens w:val="0"/>
              <w:adjustRightInd/>
              <w:spacing w:after="0" w:line="240" w:lineRule="auto"/>
              <w:jc w:val="left"/>
            </w:pP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80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  <w:tc>
          <w:tcPr>
            <w:tcW w:w="1628" w:type="dxa"/>
            <w:vAlign w:val="center"/>
          </w:tcPr>
          <w:p w:rsidR="002E65DA" w:rsidRPr="002D66E9" w:rsidRDefault="002E65DA">
            <w:r w:rsidRPr="002D66E9">
              <w:t>Единица измерения</w:t>
            </w:r>
          </w:p>
        </w:tc>
        <w:tc>
          <w:tcPr>
            <w:tcW w:w="1581" w:type="dxa"/>
            <w:vAlign w:val="center"/>
          </w:tcPr>
          <w:p w:rsidR="002E65DA" w:rsidRPr="002D66E9" w:rsidRDefault="002E65DA">
            <w:r w:rsidRPr="002D66E9">
              <w:t>Величина</w:t>
            </w:r>
          </w:p>
        </w:tc>
      </w:tr>
      <w:tr w:rsidR="002E65DA" w:rsidRPr="002D66E9">
        <w:trPr>
          <w:trHeight w:val="836"/>
        </w:trPr>
        <w:tc>
          <w:tcPr>
            <w:tcW w:w="567" w:type="dxa"/>
            <w:vAlign w:val="center"/>
          </w:tcPr>
          <w:p w:rsidR="002E65DA" w:rsidRPr="002D66E9" w:rsidRDefault="002E65DA">
            <w:pPr>
              <w:rPr>
                <w:lang w:val="en-US"/>
              </w:rPr>
            </w:pPr>
            <w:r w:rsidRPr="002D66E9">
              <w:rPr>
                <w:lang w:val="en-US"/>
              </w:rPr>
              <w:t>1.</w:t>
            </w:r>
          </w:p>
        </w:tc>
        <w:tc>
          <w:tcPr>
            <w:tcW w:w="2991" w:type="dxa"/>
            <w:vAlign w:val="center"/>
          </w:tcPr>
          <w:p w:rsidR="002E65DA" w:rsidRPr="002D66E9" w:rsidRDefault="002E65DA">
            <w:r w:rsidRPr="002D66E9">
              <w:t xml:space="preserve">Вывоз бытового мусора </w:t>
            </w:r>
          </w:p>
        </w:tc>
        <w:tc>
          <w:tcPr>
            <w:tcW w:w="1683" w:type="dxa"/>
            <w:vAlign w:val="center"/>
          </w:tcPr>
          <w:p w:rsidR="002E65DA" w:rsidRPr="002D66E9" w:rsidRDefault="002E65DA">
            <w:r w:rsidRPr="002D66E9">
              <w:t>раз в неделю</w:t>
            </w:r>
          </w:p>
        </w:tc>
        <w:tc>
          <w:tcPr>
            <w:tcW w:w="1580" w:type="dxa"/>
            <w:vAlign w:val="center"/>
          </w:tcPr>
          <w:p w:rsidR="002E65DA" w:rsidRPr="002D66E9" w:rsidRDefault="002E65DA">
            <w:r w:rsidRPr="002D66E9">
              <w:t>1</w:t>
            </w:r>
          </w:p>
        </w:tc>
        <w:tc>
          <w:tcPr>
            <w:tcW w:w="3209" w:type="dxa"/>
            <w:gridSpan w:val="2"/>
            <w:vAlign w:val="center"/>
          </w:tcPr>
          <w:p w:rsidR="002E65DA" w:rsidRPr="002D66E9" w:rsidRDefault="002E65DA">
            <w:r w:rsidRPr="002D66E9">
              <w:t>Не нормируется</w:t>
            </w:r>
          </w:p>
        </w:tc>
      </w:tr>
    </w:tbl>
    <w:p w:rsidR="002E65DA" w:rsidRPr="002D66E9" w:rsidRDefault="002E65DA" w:rsidP="00D84813">
      <w:pPr>
        <w:rPr>
          <w:u w:val="single"/>
        </w:rPr>
      </w:pPr>
    </w:p>
    <w:p w:rsidR="002E65DA" w:rsidRPr="002D66E9" w:rsidRDefault="002E65DA" w:rsidP="00D84813">
      <w:pPr>
        <w:rPr>
          <w:sz w:val="20"/>
          <w:szCs w:val="20"/>
          <w:u w:val="single"/>
        </w:rPr>
      </w:pPr>
      <w:r w:rsidRPr="002D66E9">
        <w:rPr>
          <w:sz w:val="20"/>
          <w:szCs w:val="20"/>
          <w:u w:val="single"/>
        </w:rPr>
        <w:t>Примечание:</w:t>
      </w:r>
    </w:p>
    <w:p w:rsidR="002E65DA" w:rsidRPr="002D66E9" w:rsidRDefault="002E65DA" w:rsidP="00D84813">
      <w:pPr>
        <w:rPr>
          <w:b/>
          <w:bCs/>
          <w:sz w:val="20"/>
          <w:szCs w:val="20"/>
        </w:rPr>
      </w:pPr>
      <w:r w:rsidRPr="002D66E9">
        <w:rPr>
          <w:sz w:val="20"/>
          <w:szCs w:val="20"/>
        </w:rPr>
        <w:t>а) (*) Для определения в целях градостроительного проектирования минимально допустимого уровня обеспеченности объектами, следует использовать норму минимальной обеспеченности населения (территории) соответствующей услугой и характеристики планируемых к размещению объектов.</w:t>
      </w:r>
    </w:p>
    <w:p w:rsidR="002E65DA" w:rsidRPr="002D66E9" w:rsidRDefault="002E65DA" w:rsidP="00D84813">
      <w:pPr>
        <w:autoSpaceDE w:val="0"/>
        <w:autoSpaceDN w:val="0"/>
        <w:ind w:firstLine="540"/>
        <w:rPr>
          <w:b/>
          <w:bCs/>
        </w:rPr>
      </w:pPr>
    </w:p>
    <w:p w:rsidR="002E65DA" w:rsidRPr="002D66E9" w:rsidRDefault="002E65DA" w:rsidP="00D84813">
      <w:pPr>
        <w:autoSpaceDE w:val="0"/>
        <w:autoSpaceDN w:val="0"/>
        <w:ind w:firstLine="540"/>
        <w:rPr>
          <w:b/>
          <w:bCs/>
        </w:rPr>
      </w:pPr>
      <w:r w:rsidRPr="002D66E9">
        <w:rPr>
          <w:b/>
          <w:bCs/>
        </w:rPr>
        <w:t>2. МАТЕРИАЛЫ ПО ОБОСНОВАНИЮ РАСЧЕТНЫХ ПОКАЗАТЕЛЕЙ, СОДЕРЖАЩИХСЯ В ОСНОВНОЙ ЧАСТИ НОРМАТИВОВ ГРАДОСТРОИТЕЛЬНОГО ПРОЕКТИРОВАНИЯ</w:t>
      </w:r>
    </w:p>
    <w:p w:rsidR="002E65DA" w:rsidRPr="002D66E9" w:rsidRDefault="002E65DA" w:rsidP="00D84813">
      <w:pPr>
        <w:pStyle w:val="Heading2"/>
        <w:tabs>
          <w:tab w:val="left" w:pos="-142"/>
        </w:tabs>
        <w:ind w:firstLine="567"/>
        <w:rPr>
          <w:sz w:val="24"/>
          <w:szCs w:val="24"/>
        </w:rPr>
      </w:pPr>
      <w:bookmarkStart w:id="3" w:name="_Toc395512995"/>
      <w:r w:rsidRPr="002D66E9">
        <w:rPr>
          <w:sz w:val="24"/>
          <w:szCs w:val="24"/>
        </w:rPr>
        <w:t xml:space="preserve">2.1. Обоснование расчетных показателей по объектам, относящимся к областям электро-, тепло-, газо- и водоснабжения населения, водоотведения </w:t>
      </w:r>
      <w:bookmarkEnd w:id="3"/>
      <w:r w:rsidRPr="002D66E9">
        <w:rPr>
          <w:sz w:val="24"/>
          <w:szCs w:val="24"/>
        </w:rPr>
        <w:t>содержащихся в разделе 1.1 части 1 нормативов</w:t>
      </w:r>
    </w:p>
    <w:p w:rsidR="002E65DA" w:rsidRPr="002D66E9" w:rsidRDefault="002E65DA" w:rsidP="00D84813">
      <w:pPr>
        <w:pStyle w:val="Heading3"/>
        <w:spacing w:line="240" w:lineRule="auto"/>
        <w:ind w:right="-144" w:firstLine="567"/>
      </w:pPr>
      <w:r w:rsidRPr="002D66E9">
        <w:t xml:space="preserve">2.1.1. Обоснование расчетных показателей объектов, относящиеся к области электроснабжения содержащиеся в пункте 1.1.1. раздела 1 части 1 нормативов. </w:t>
      </w:r>
    </w:p>
    <w:p w:rsidR="002E65DA" w:rsidRPr="002D66E9" w:rsidRDefault="002E65DA" w:rsidP="00D84813">
      <w:pPr>
        <w:pStyle w:val="Heading3"/>
        <w:spacing w:line="240" w:lineRule="auto"/>
        <w:ind w:right="-144" w:firstLine="567"/>
      </w:pPr>
      <w:r w:rsidRPr="002D66E9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-по электропотреблению кВт·ч /год на 1 чел. </w:t>
      </w:r>
      <w:r w:rsidRPr="002D66E9">
        <w:rPr>
          <w:lang w:eastAsia="ru-RU"/>
        </w:rPr>
        <w:t xml:space="preserve">приняты на уровне рекомендованных </w:t>
      </w:r>
      <w:hyperlink r:id="rId5" w:history="1">
        <w:r w:rsidRPr="002D66E9">
          <w:rPr>
            <w:rStyle w:val="Hyperlink"/>
            <w:lang w:eastAsia="ru-RU"/>
          </w:rPr>
          <w:t>приложением Н</w:t>
        </w:r>
      </w:hyperlink>
      <w:r w:rsidRPr="002D66E9">
        <w:rPr>
          <w:lang w:eastAsia="ru-RU"/>
        </w:rPr>
        <w:t xml:space="preserve"> свода правил СП 42.13330.2011 «Градостроительство. планировка и застройка городских и сельских поселений» утвержденном </w:t>
      </w:r>
      <w:hyperlink r:id="rId6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 820;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>-использование максимума  электрической нагрузки ч/год так же принято в соответствии с приложением Н СП 42.13330.2011.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 xml:space="preserve"> -электрическая нагрузка, расход электроэнергии приняты согласно 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hyperlink r:id="rId7" w:history="1">
        <w:r w:rsidRPr="002D66E9">
          <w:rPr>
            <w:rStyle w:val="Hyperlink"/>
          </w:rPr>
          <w:t>РД 34.20.185-94</w:t>
        </w:r>
      </w:hyperlink>
      <w:r w:rsidRPr="002D66E9">
        <w:t>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>2.1.2. Обоснование расчетных показателей объектов, относящиеся к области тепло-, газоснабжения содержащихся в пункте 1.1.2 раздела 1 части 1 нормативов.</w:t>
      </w:r>
    </w:p>
    <w:p w:rsidR="002E65DA" w:rsidRPr="002D66E9" w:rsidRDefault="002E65DA" w:rsidP="00D84813">
      <w:pPr>
        <w:pStyle w:val="Heading3"/>
        <w:spacing w:line="240" w:lineRule="auto"/>
        <w:ind w:right="-144" w:firstLine="567"/>
      </w:pPr>
      <w:r w:rsidRPr="002D66E9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2E65DA" w:rsidRPr="002D66E9" w:rsidRDefault="002E65DA" w:rsidP="00D84813">
      <w:pPr>
        <w:autoSpaceDE w:val="0"/>
        <w:autoSpaceDN w:val="0"/>
        <w:ind w:firstLine="539"/>
      </w:pPr>
      <w:r w:rsidRPr="002D66E9">
        <w:t xml:space="preserve"> - по показателям №1,2,3,4 указанные укрупненные показатели потребления газа при теплоте сгорания 34 МДж/ м</w:t>
      </w:r>
      <w:r w:rsidRPr="002D66E9">
        <w:rPr>
          <w:vertAlign w:val="superscript"/>
        </w:rPr>
        <w:t>3</w:t>
      </w:r>
      <w:r>
        <w:rPr>
          <w:noProof/>
          <w:lang w:eastAsia="ru-RU"/>
        </w:rPr>
      </w:r>
      <w:r w:rsidRPr="002D66E9">
        <w:rPr>
          <w:noProof/>
        </w:rPr>
        <w:pict>
          <v:rect id="AutoShape 1" o:spid="_x0000_s1026" alt="СП 42-101-2003 Общие положения по проектированию и строительству газораспределительных систем из металлических и полиэтиленовых труб" style="width:8.25pt;height:17.25pt;visibility:visible;mso-position-horizontal-relative:char;mso-position-vertical-relative:line" filled="f" stroked="f">
            <o:lock v:ext="edit" aspectratio="t"/>
            <w10:anchorlock/>
          </v:rect>
        </w:pict>
      </w:r>
      <w:r w:rsidRPr="002D66E9">
        <w:t xml:space="preserve"> (8000 ккал/ м</w:t>
      </w:r>
      <w:r w:rsidRPr="002D66E9">
        <w:rPr>
          <w:vertAlign w:val="superscript"/>
        </w:rPr>
        <w:t>3</w:t>
      </w:r>
      <w:r w:rsidRPr="002D66E9">
        <w:t xml:space="preserve">) приняты согласно </w:t>
      </w:r>
      <w:hyperlink r:id="rId8" w:history="1">
        <w:r w:rsidRPr="002D66E9">
          <w:rPr>
            <w:rStyle w:val="Hyperlink"/>
          </w:rPr>
          <w:t>СП 42-101-2003</w:t>
        </w:r>
      </w:hyperlink>
      <w:r w:rsidRPr="002D66E9">
        <w:t xml:space="preserve"> согласно пункту 3.12.следующего содержания «При составлении проектов генеральных планов городов и других поселений допускается принимать укрупненные показатели потребления газа, м3/год на 1 чел., при теплоте сгорания газа 34 МДж/м3 (8000 ккал/м3):</w:t>
      </w:r>
    </w:p>
    <w:p w:rsidR="002E65DA" w:rsidRPr="002D66E9" w:rsidRDefault="002E65DA" w:rsidP="00D84813">
      <w:pPr>
        <w:autoSpaceDE w:val="0"/>
        <w:autoSpaceDN w:val="0"/>
        <w:ind w:firstLine="539"/>
      </w:pPr>
      <w:r w:rsidRPr="002D66E9">
        <w:t>- при наличии централизованного горячего водоснабжения - 120;</w:t>
      </w:r>
    </w:p>
    <w:p w:rsidR="002E65DA" w:rsidRPr="002D66E9" w:rsidRDefault="002E65DA" w:rsidP="00D84813">
      <w:pPr>
        <w:autoSpaceDE w:val="0"/>
        <w:autoSpaceDN w:val="0"/>
        <w:ind w:firstLine="539"/>
      </w:pPr>
      <w:r w:rsidRPr="002D66E9">
        <w:t>- при горячем водоснабжении от газовых водонагревателей - 300;</w:t>
      </w:r>
    </w:p>
    <w:p w:rsidR="002E65DA" w:rsidRPr="002D66E9" w:rsidRDefault="002E65DA" w:rsidP="00D84813">
      <w:pPr>
        <w:autoSpaceDE w:val="0"/>
        <w:autoSpaceDN w:val="0"/>
        <w:ind w:firstLine="539"/>
      </w:pPr>
      <w:r w:rsidRPr="002D66E9">
        <w:t>- при отсутствии всяких видов горячего водоснабжения - 220.</w:t>
      </w:r>
    </w:p>
    <w:p w:rsidR="002E65DA" w:rsidRPr="002D66E9" w:rsidRDefault="002E65DA" w:rsidP="00D84813">
      <w:pPr>
        <w:pStyle w:val="Heading3"/>
        <w:spacing w:line="240" w:lineRule="auto"/>
        <w:ind w:right="-144" w:firstLine="567"/>
      </w:pPr>
      <w:r w:rsidRPr="002D66E9">
        <w:t>2.1.3. Обоснование расчетных показателей объектов, относящихся к области водоснабжения населения, содержащихся в пункте 1.1.3. раздела 1 части 1 нормативов.</w:t>
      </w:r>
    </w:p>
    <w:p w:rsidR="002E65DA" w:rsidRPr="002D66E9" w:rsidRDefault="002E65DA" w:rsidP="00D84813">
      <w:pPr>
        <w:pStyle w:val="Heading3"/>
        <w:spacing w:line="240" w:lineRule="auto"/>
        <w:ind w:right="-144" w:firstLine="567"/>
      </w:pPr>
      <w:r w:rsidRPr="002D66E9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условий:</w:t>
      </w:r>
    </w:p>
    <w:p w:rsidR="002E65DA" w:rsidRPr="002D66E9" w:rsidRDefault="002E65DA" w:rsidP="00D84813">
      <w:pPr>
        <w:autoSpaceDE w:val="0"/>
        <w:autoSpaceDN w:val="0"/>
        <w:ind w:firstLine="567"/>
      </w:pPr>
      <w:r w:rsidRPr="002D66E9">
        <w:t xml:space="preserve">- №1,2,3,4,5 приняты на уровне установленном </w:t>
      </w:r>
      <w:hyperlink r:id="rId9" w:history="1">
        <w:r w:rsidRPr="002D66E9">
          <w:rPr>
            <w:rStyle w:val="Hyperlink"/>
          </w:rPr>
          <w:t>СП 31.13330.2012 «Свод правил водоснабжение. Наружные сети и сооружения» с учетом примечаний табл.1</w:t>
        </w:r>
      </w:hyperlink>
      <w:r w:rsidRPr="002D66E9">
        <w:t>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>2.1.4. Обоснование расчетных показателей объектов, относящихся к области водоотведения содержащиеся в пункте 1.1.4. раздела 1 части 1 нормативов.</w:t>
      </w:r>
    </w:p>
    <w:p w:rsidR="002E65DA" w:rsidRPr="002D66E9" w:rsidRDefault="002E65DA" w:rsidP="00D84813">
      <w:pPr>
        <w:pStyle w:val="Heading3"/>
        <w:spacing w:line="240" w:lineRule="auto"/>
        <w:ind w:right="-144" w:firstLine="567"/>
      </w:pPr>
      <w:r w:rsidRPr="002D66E9">
        <w:t>В таблице основной части приведены значения нормативов потребления ресурсов, определенные с учетом действующей нормативно-технической документации и откорректированные с учетом местных условий.</w:t>
      </w:r>
    </w:p>
    <w:p w:rsidR="002E65DA" w:rsidRPr="002D66E9" w:rsidRDefault="002E65DA" w:rsidP="00D84813">
      <w:pPr>
        <w:ind w:firstLine="567"/>
      </w:pPr>
      <w:r w:rsidRPr="002D66E9">
        <w:t xml:space="preserve">Расчетные показатели №1,2,3 приняты по  объектам-аналогам (с учетом расходов на полив) и согласно </w:t>
      </w:r>
      <w:hyperlink r:id="rId10" w:history="1">
        <w:r w:rsidRPr="002D66E9">
          <w:rPr>
            <w:rStyle w:val="Hyperlink"/>
          </w:rPr>
          <w:t>таблице 12</w:t>
        </w:r>
      </w:hyperlink>
      <w:r w:rsidRPr="002D66E9">
        <w:rPr>
          <w:b/>
          <w:bCs/>
        </w:rPr>
        <w:t xml:space="preserve"> </w:t>
      </w:r>
      <w:r w:rsidRPr="002D66E9">
        <w:t xml:space="preserve">свода правил СП 42.13330.2011 «Градостроительство. Планировка и застройка городских и сельских поселений» утвержденном </w:t>
      </w:r>
      <w:hyperlink r:id="rId11" w:history="1">
        <w:r w:rsidRPr="002D66E9">
          <w:rPr>
            <w:rStyle w:val="Hyperlink"/>
          </w:rPr>
          <w:t>Приказом</w:t>
        </w:r>
      </w:hyperlink>
      <w:r w:rsidRPr="002D66E9">
        <w:t xml:space="preserve"> Минрегиона РФ от 28 декабря 2010 г. № 820</w:t>
      </w:r>
    </w:p>
    <w:p w:rsidR="002E65DA" w:rsidRPr="002D66E9" w:rsidRDefault="002E65DA" w:rsidP="00D84813">
      <w:pPr>
        <w:pStyle w:val="Heading3"/>
        <w:autoSpaceDE w:val="0"/>
        <w:autoSpaceDN w:val="0"/>
        <w:spacing w:line="240" w:lineRule="auto"/>
        <w:ind w:firstLine="567"/>
      </w:pPr>
      <w:r w:rsidRPr="002D66E9">
        <w:t>2.2. Обоснование расчетных показателей автомобильных дорог в границах населенных пунктов, улично-дорожной сети, содержащихся в разделе 1.2.1, 1.2.2.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 xml:space="preserve">Расчетные показатели приняты на уровне расчетных показателей,  </w:t>
      </w:r>
      <w:r w:rsidRPr="002D66E9">
        <w:rPr>
          <w:lang w:eastAsia="ru-RU"/>
        </w:rPr>
        <w:t xml:space="preserve">рекомендованных таблицей 9 свода правил </w:t>
      </w:r>
      <w:r w:rsidRPr="002D66E9">
        <w:t xml:space="preserve">СП 42.13330.2011 «Градостроительство. планировка и застройка городских и сельских поселений» утвержденном </w:t>
      </w:r>
      <w:hyperlink r:id="rId12" w:history="1">
        <w:r w:rsidRPr="002D66E9">
          <w:rPr>
            <w:rStyle w:val="Hyperlink"/>
          </w:rPr>
          <w:t>Приказом</w:t>
        </w:r>
      </w:hyperlink>
      <w:r w:rsidRPr="002D66E9">
        <w:t xml:space="preserve"> Минрегиона РФ от 28 декабря 2010 г. №820.</w:t>
      </w:r>
    </w:p>
    <w:p w:rsidR="002E65DA" w:rsidRPr="002D66E9" w:rsidRDefault="002E65DA" w:rsidP="00D84813">
      <w:pPr>
        <w:pStyle w:val="Heading3"/>
        <w:autoSpaceDE w:val="0"/>
        <w:autoSpaceDN w:val="0"/>
        <w:spacing w:line="240" w:lineRule="auto"/>
        <w:ind w:firstLine="567"/>
      </w:pPr>
      <w:r w:rsidRPr="002D66E9">
        <w:t>2.3. Обоснование расчетных показателей объектов дорожного сервиса на автомобильных дорогах в границах населенных пунктов, содержащихся в разделе 1.2.3. части 1 нормативов</w:t>
      </w:r>
    </w:p>
    <w:p w:rsidR="002E65DA" w:rsidRPr="002D66E9" w:rsidRDefault="002E65DA" w:rsidP="00D84813">
      <w:pPr>
        <w:ind w:firstLine="567"/>
        <w:rPr>
          <w:b/>
          <w:bCs/>
        </w:rPr>
      </w:pPr>
      <w:r w:rsidRPr="002D66E9">
        <w:t xml:space="preserve">Расчетные показатели №1,2 приняты на уровне расчетных показателей,  установленных частью 11.26, 11.27 СП 42.13330.2011 «Градостроительство. планировка и застройка городских и сельских поселений» утвержденном </w:t>
      </w:r>
      <w:hyperlink r:id="rId13" w:history="1">
        <w:r w:rsidRPr="002D66E9">
          <w:rPr>
            <w:rStyle w:val="Hyperlink"/>
          </w:rPr>
          <w:t>Приказом</w:t>
        </w:r>
      </w:hyperlink>
      <w:r w:rsidRPr="002D66E9">
        <w:t xml:space="preserve"> Минрегиона РФ от 28 декабря 2010 г. №820. Максимально допустимый уровень территориальной доступности не нормируется.</w:t>
      </w:r>
      <w:r w:rsidRPr="002D66E9">
        <w:rPr>
          <w:b/>
          <w:bCs/>
        </w:rPr>
        <w:t xml:space="preserve"> </w:t>
      </w:r>
    </w:p>
    <w:p w:rsidR="002E65DA" w:rsidRPr="002D66E9" w:rsidRDefault="002E65DA" w:rsidP="00D84813">
      <w:pPr>
        <w:ind w:firstLine="567"/>
      </w:pPr>
      <w:r w:rsidRPr="002D66E9">
        <w:t>2.4. Обоснование расчетных показателей объектов парковки (парковочные места) содержащихся в разделе 1.2.4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>Расчетные показатели № 1-17</w:t>
      </w:r>
      <w:r w:rsidRPr="002D66E9">
        <w:rPr>
          <w:lang w:eastAsia="ru-RU"/>
        </w:rPr>
        <w:t xml:space="preserve"> приняты </w:t>
      </w:r>
      <w:r w:rsidRPr="002D66E9">
        <w:t>на уровне расчетных показателей</w:t>
      </w:r>
      <w:r w:rsidRPr="002D66E9">
        <w:rPr>
          <w:lang w:eastAsia="ru-RU"/>
        </w:rPr>
        <w:t xml:space="preserve"> рекомендованных приложением К свода правил СП 42.13330.2011 «Градостроительство, планировка и застройка городских и сельских поселений» утвержденном </w:t>
      </w:r>
      <w:hyperlink r:id="rId14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№820 и Таблицей 5 Части 10. указанного свода правил, определяющей радиусы обслуживания населения учреждениями и предприятиями, размещенными в жилой застройке.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bookmarkStart w:id="4" w:name="_Toc395513000"/>
      <w:r w:rsidRPr="002D66E9">
        <w:rPr>
          <w:sz w:val="24"/>
          <w:szCs w:val="24"/>
        </w:rPr>
        <w:t>2.5. Обоснование расчетных показателей объектов местного значения, относящихся к областям физической культуры и массового спорта</w:t>
      </w:r>
      <w:bookmarkEnd w:id="4"/>
      <w:r w:rsidRPr="002D66E9">
        <w:rPr>
          <w:sz w:val="24"/>
          <w:szCs w:val="24"/>
        </w:rPr>
        <w:t>, содержащихся в разделе 1.3.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Расчетные показатели №1,2,4 приняты на уровне установленном в </w:t>
      </w:r>
      <w:r w:rsidRPr="002D66E9">
        <w:rPr>
          <w:lang w:eastAsia="ru-RU"/>
        </w:rPr>
        <w:t xml:space="preserve">СП 42.13330.2011 «Градостроительство, планировка и застройка городских и сельских поселений» утвержденном </w:t>
      </w:r>
      <w:hyperlink r:id="rId15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N 820 и Таблицей 5 Части 10. указанного свода правил определяющей радиусы обслуживания населения учреждениями и предприятиями, размещенными в жилой застройке.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rPr>
          <w:lang w:eastAsia="ru-RU"/>
        </w:rPr>
        <w:t>Показатель №3</w:t>
      </w:r>
      <w:r w:rsidRPr="002D66E9">
        <w:rPr>
          <w:b/>
          <w:bCs/>
        </w:rPr>
        <w:t xml:space="preserve"> </w:t>
      </w:r>
      <w:r w:rsidRPr="002D66E9">
        <w:t>принят в соответствии с</w:t>
      </w:r>
      <w:r w:rsidRPr="002D66E9">
        <w:rPr>
          <w:b/>
          <w:bCs/>
        </w:rPr>
        <w:t xml:space="preserve"> </w:t>
      </w:r>
      <w:hyperlink r:id="rId16" w:history="1">
        <w:r w:rsidRPr="002D66E9">
          <w:rPr>
            <w:rStyle w:val="Hyperlink"/>
          </w:rPr>
          <w:t>социальными нормативами и нормами одобренными распоряжением Правительства</w:t>
        </w:r>
        <w:r w:rsidRPr="002D66E9">
          <w:rPr>
            <w:rStyle w:val="Hyperlink"/>
            <w:b/>
            <w:bCs/>
          </w:rPr>
          <w:t xml:space="preserve"> </w:t>
        </w:r>
        <w:r w:rsidRPr="002D66E9">
          <w:rPr>
            <w:rStyle w:val="Hyperlink"/>
          </w:rPr>
          <w:t>Российской Федерации от 3 июля 1996 г. № 1063-р (с последующими изменениями)</w:t>
        </w:r>
      </w:hyperlink>
      <w:r w:rsidRPr="002D66E9">
        <w:t>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bookmarkStart w:id="5" w:name="_Toc395513001"/>
      <w:r w:rsidRPr="002D66E9">
        <w:rPr>
          <w:sz w:val="24"/>
          <w:szCs w:val="24"/>
        </w:rPr>
        <w:t>2.6. Обоснование расчетных показателей объектов местного значения, относящихся к области образования, содержащихся в разделе 1.4 части 1 нормативов.</w:t>
      </w:r>
      <w:bookmarkEnd w:id="5"/>
    </w:p>
    <w:p w:rsidR="002E65DA" w:rsidRPr="002D66E9" w:rsidRDefault="002E65DA" w:rsidP="00D84813">
      <w:pPr>
        <w:pStyle w:val="Heading3"/>
        <w:spacing w:line="240" w:lineRule="auto"/>
        <w:ind w:firstLine="567"/>
      </w:pPr>
      <w:r w:rsidRPr="002D66E9">
        <w:t>2.6.1. Обоснование расчетных показателей по объектам дошкольного образования содержащиеся в пункте 1.4.1.  раздела 1 части 1 нормативов: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Расчетные показатели </w:t>
      </w:r>
      <w:r w:rsidRPr="002D66E9">
        <w:rPr>
          <w:lang w:eastAsia="ru-RU"/>
        </w:rPr>
        <w:t xml:space="preserve">№1,2,3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17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 820, где расчетные показатели рекомендуется устанавливать в зависимости от демографической структуры населения.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rPr>
          <w:lang w:eastAsia="ru-RU"/>
        </w:rPr>
        <w:t xml:space="preserve"> Объектами дошкольного образования должны быть обеспечены 85% численности детей дошкольного возраста в том числе: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 xml:space="preserve"> -в дошкольных образовательная организация 70%;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>- в дошкольных образовательная организация специализированного типа 3%;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</w:pPr>
      <w:r w:rsidRPr="002D66E9">
        <w:t>-в дошкольных образовательных организациях оздоровительного типа-12%.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b/>
          <w:bCs/>
        </w:rPr>
      </w:pPr>
      <w:r w:rsidRPr="002D66E9">
        <w:t>2.6.2 Обоснование расчетных показателей объектов общего образования содержащиеся в пункте 1.4.2. раздела 1 части 1 нормативов: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- расчетные показатели </w:t>
      </w:r>
      <w:r w:rsidRPr="002D66E9">
        <w:rPr>
          <w:lang w:eastAsia="ru-RU"/>
        </w:rPr>
        <w:t xml:space="preserve">№1,2,3,4,5,6 приняты </w:t>
      </w:r>
      <w:r w:rsidRPr="002D66E9">
        <w:t>на уровне расчетных показателей</w:t>
      </w:r>
      <w:r w:rsidRPr="002D66E9">
        <w:rPr>
          <w:b/>
          <w:bCs/>
          <w:lang w:eastAsia="ru-RU"/>
        </w:rPr>
        <w:t xml:space="preserve"> </w:t>
      </w:r>
      <w:r w:rsidRPr="002D66E9">
        <w:rPr>
          <w:lang w:eastAsia="ru-RU"/>
        </w:rPr>
        <w:t xml:space="preserve">согласно своду правил СП 42.13330.2011 «Градостроительство. Планировка и застройка городских и сельских поселений» утвержденном </w:t>
      </w:r>
      <w:hyperlink r:id="rId18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 820  приложение Ж.</w:t>
      </w:r>
    </w:p>
    <w:p w:rsidR="002E65DA" w:rsidRPr="002D66E9" w:rsidRDefault="002E65DA" w:rsidP="00D84813">
      <w:pPr>
        <w:ind w:firstLine="567"/>
        <w:rPr>
          <w:b/>
          <w:bCs/>
        </w:rPr>
      </w:pPr>
      <w:r w:rsidRPr="002D66E9">
        <w:t>- максимально допустимый уровень территориальной доступности принят на уровне установленном  пунктами 10.3,10.4 (таблица 4), 10.5 СП 42.13330.2011</w:t>
      </w:r>
      <w:r w:rsidRPr="002D66E9">
        <w:rPr>
          <w:b/>
          <w:bCs/>
        </w:rPr>
        <w:t xml:space="preserve"> 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bookmarkStart w:id="6" w:name="_Toc395513002"/>
      <w:r w:rsidRPr="002D66E9">
        <w:rPr>
          <w:sz w:val="24"/>
          <w:szCs w:val="24"/>
        </w:rPr>
        <w:t>2.7. Обоснование расчетных показателей объектов местного значения, относящиеся к области здравоохранения</w:t>
      </w:r>
      <w:bookmarkEnd w:id="6"/>
      <w:r w:rsidRPr="002D66E9">
        <w:rPr>
          <w:sz w:val="24"/>
          <w:szCs w:val="24"/>
        </w:rPr>
        <w:t xml:space="preserve"> содержащихся в разделе 1.5.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b/>
          <w:bCs/>
        </w:rPr>
      </w:pPr>
      <w:r w:rsidRPr="002D66E9">
        <w:t xml:space="preserve">Расчетные показатели </w:t>
      </w:r>
      <w:r w:rsidRPr="002D66E9">
        <w:rPr>
          <w:lang w:eastAsia="ru-RU"/>
        </w:rPr>
        <w:t xml:space="preserve">№ 1,2,3 приняты </w:t>
      </w:r>
      <w:r w:rsidRPr="002D66E9">
        <w:t>в соответствии с</w:t>
      </w:r>
      <w:r w:rsidRPr="002D66E9">
        <w:rPr>
          <w:b/>
          <w:bCs/>
        </w:rPr>
        <w:t xml:space="preserve"> </w:t>
      </w:r>
      <w:hyperlink r:id="rId19" w:history="1">
        <w:r w:rsidRPr="002D66E9">
          <w:rPr>
            <w:rStyle w:val="Hyperlink"/>
          </w:rPr>
          <w:t>социальными нормативами и нормами одобренными распоряжением Правительства</w:t>
        </w:r>
        <w:r w:rsidRPr="002D66E9">
          <w:rPr>
            <w:rStyle w:val="Hyperlink"/>
            <w:b/>
            <w:bCs/>
          </w:rPr>
          <w:t xml:space="preserve"> </w:t>
        </w:r>
        <w:r w:rsidRPr="002D66E9">
          <w:rPr>
            <w:rStyle w:val="Hyperlink"/>
          </w:rPr>
          <w:t>Российской Федерации от 3 июля 1996 г. № 1063-р (с последующими изменениями)</w:t>
        </w:r>
      </w:hyperlink>
      <w:r w:rsidRPr="002D66E9">
        <w:t>.</w:t>
      </w:r>
      <w:r w:rsidRPr="002D66E9">
        <w:rPr>
          <w:b/>
          <w:bCs/>
        </w:rPr>
        <w:t xml:space="preserve"> </w:t>
      </w:r>
    </w:p>
    <w:p w:rsidR="002E65DA" w:rsidRPr="002D66E9" w:rsidRDefault="002E65DA" w:rsidP="00D84813">
      <w:pPr>
        <w:ind w:firstLine="567"/>
        <w:rPr>
          <w:b/>
          <w:bCs/>
        </w:rPr>
      </w:pPr>
      <w:r w:rsidRPr="002D66E9">
        <w:t xml:space="preserve"> Максимально допустимый уровень территориальной доступности принят на уровне, установленном  пунктом 10.4 (таблица 5) СП 42.13330.2011.</w:t>
      </w:r>
      <w:r w:rsidRPr="002D66E9">
        <w:rPr>
          <w:b/>
          <w:bCs/>
        </w:rPr>
        <w:t xml:space="preserve"> </w:t>
      </w:r>
    </w:p>
    <w:p w:rsidR="002E65DA" w:rsidRPr="002D66E9" w:rsidRDefault="002E65DA" w:rsidP="00D84813">
      <w:pPr>
        <w:ind w:firstLine="567"/>
      </w:pPr>
      <w:bookmarkStart w:id="7" w:name="_Toc395513007"/>
      <w:r w:rsidRPr="002D66E9">
        <w:t>2.8. Обоснование расчетных показателей объектов местного значения, предназначенных для создания условий обеспечения жителей услугами связи, общественного питания, торговли и бытового обслуживания</w:t>
      </w:r>
      <w:bookmarkEnd w:id="7"/>
      <w:r w:rsidRPr="002D66E9">
        <w:t>, содержащихся в разделе 1.6.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Расчетные показатели </w:t>
      </w:r>
      <w:r w:rsidRPr="002D66E9">
        <w:rPr>
          <w:lang w:eastAsia="ru-RU"/>
        </w:rPr>
        <w:t xml:space="preserve">№1,2,3,4,5,6,7,8  приняты </w:t>
      </w:r>
      <w:bookmarkStart w:id="8" w:name="_Toc395513008"/>
      <w:r w:rsidRPr="002D66E9">
        <w:rPr>
          <w:lang w:eastAsia="ru-RU"/>
        </w:rPr>
        <w:t xml:space="preserve">согласно своду правил СП 42.13330.2011 «Градостроительство, планировка и застройка городских и сельских поселений» утвержденном </w:t>
      </w:r>
      <w:hyperlink r:id="rId20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 820  </w:t>
      </w:r>
      <w:hyperlink r:id="rId21" w:history="1">
        <w:r w:rsidRPr="002D66E9">
          <w:rPr>
            <w:rStyle w:val="Hyperlink"/>
            <w:lang w:eastAsia="ru-RU"/>
          </w:rPr>
          <w:t>приложение</w:t>
        </w:r>
      </w:hyperlink>
      <w:r w:rsidRPr="002D66E9">
        <w:rPr>
          <w:lang w:eastAsia="ru-RU"/>
        </w:rPr>
        <w:t xml:space="preserve"> Ж.</w:t>
      </w:r>
    </w:p>
    <w:p w:rsidR="002E65DA" w:rsidRPr="002D66E9" w:rsidRDefault="002E65DA" w:rsidP="00D84813">
      <w:pPr>
        <w:ind w:firstLine="567"/>
        <w:rPr>
          <w:b/>
          <w:bCs/>
        </w:rPr>
      </w:pPr>
      <w:r w:rsidRPr="002D66E9">
        <w:t>Максимально допустимый уровень территориальной доступности принят на уровне установленном  пунктом 10.4 (таблица 4) СП 42.13330.2011.</w:t>
      </w:r>
      <w:r w:rsidRPr="002D66E9">
        <w:rPr>
          <w:b/>
          <w:bCs/>
        </w:rPr>
        <w:t xml:space="preserve"> 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bookmarkStart w:id="9" w:name="_Toc395513009"/>
      <w:bookmarkEnd w:id="8"/>
      <w:r w:rsidRPr="002D66E9">
        <w:rPr>
          <w:sz w:val="24"/>
          <w:szCs w:val="24"/>
        </w:rPr>
        <w:t>2.9. Обоснование расчетных показателей объектов организаций культуры</w:t>
      </w:r>
      <w:bookmarkEnd w:id="9"/>
      <w:r w:rsidRPr="002D66E9">
        <w:rPr>
          <w:sz w:val="24"/>
          <w:szCs w:val="24"/>
        </w:rPr>
        <w:t xml:space="preserve"> местного значения, содержащихся в разделе 1.7.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bookmarkStart w:id="10" w:name="_Toc395513010"/>
      <w:r w:rsidRPr="002D66E9">
        <w:t xml:space="preserve">Расчетные показатели </w:t>
      </w:r>
      <w:r w:rsidRPr="002D66E9">
        <w:rPr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2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 820  </w:t>
      </w:r>
      <w:hyperlink r:id="rId23" w:history="1">
        <w:r w:rsidRPr="002D66E9">
          <w:rPr>
            <w:rStyle w:val="Hyperlink"/>
            <w:lang w:eastAsia="ru-RU"/>
          </w:rPr>
          <w:t>приложение</w:t>
        </w:r>
      </w:hyperlink>
      <w:r w:rsidRPr="002D66E9">
        <w:rPr>
          <w:lang w:eastAsia="ru-RU"/>
        </w:rPr>
        <w:t xml:space="preserve"> Ж. </w:t>
      </w:r>
    </w:p>
    <w:p w:rsidR="002E65DA" w:rsidRPr="002D66E9" w:rsidRDefault="002E65DA" w:rsidP="00D84813">
      <w:pPr>
        <w:autoSpaceDE w:val="0"/>
        <w:autoSpaceDN w:val="0"/>
        <w:ind w:firstLine="567"/>
        <w:outlineLvl w:val="2"/>
      </w:pPr>
      <w:r w:rsidRPr="002D66E9">
        <w:t>2.10. Обоснование расчетных показателей муниципальных архивов, содержащихся в разделе 1.8. части 1 нормативов.</w:t>
      </w:r>
    </w:p>
    <w:p w:rsidR="002E65DA" w:rsidRPr="002D66E9" w:rsidRDefault="002E65DA" w:rsidP="00D84813">
      <w:pPr>
        <w:pStyle w:val="Heading1"/>
        <w:tabs>
          <w:tab w:val="left" w:pos="0"/>
        </w:tabs>
        <w:spacing w:before="0" w:after="0"/>
        <w:ind w:firstLine="600"/>
        <w:rPr>
          <w:b w:val="0"/>
          <w:bCs w:val="0"/>
          <w:sz w:val="24"/>
          <w:szCs w:val="24"/>
        </w:rPr>
      </w:pPr>
      <w:r w:rsidRPr="002D66E9">
        <w:rPr>
          <w:b w:val="0"/>
          <w:bCs w:val="0"/>
          <w:sz w:val="24"/>
          <w:szCs w:val="24"/>
        </w:rPr>
        <w:t>Разработаны в соответствии с Федеральным законом от 22 октября 2004 г. №125-ФЗ «Об архивном деле в Российской Федерации».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2.11. Обоснование расчетных показателей объектов жилищного строительства муниципальной собственности, помещений муниципального жилищного фонда, содержащихся в разделе 1.9. части 1 нормативов</w:t>
      </w:r>
    </w:p>
    <w:p w:rsidR="002E65DA" w:rsidRPr="002D66E9" w:rsidRDefault="002E65DA" w:rsidP="00D84813">
      <w:pPr>
        <w:pStyle w:val="Heading1"/>
        <w:spacing w:before="0" w:after="0"/>
        <w:ind w:firstLine="600"/>
        <w:rPr>
          <w:b w:val="0"/>
          <w:bCs w:val="0"/>
          <w:sz w:val="24"/>
          <w:szCs w:val="24"/>
        </w:rPr>
      </w:pPr>
      <w:r w:rsidRPr="002D66E9">
        <w:rPr>
          <w:b w:val="0"/>
          <w:bCs w:val="0"/>
          <w:sz w:val="24"/>
          <w:szCs w:val="24"/>
        </w:rPr>
        <w:t>Учётная норма площади жилого помещения на территории Атюрьевского муниципального района Республики Мордовия в целях упорядочения учета граждан, нуждающихся в жилых помещениях и которые в соответствии с действующим законодательством имеют право на предоставление жилья  по договорам социального найма утверждена Постановлением Главы Администрации Атюрьевского муниципального района Республики Мордовия №68 от 22 марта 2007 г.</w:t>
      </w:r>
    </w:p>
    <w:p w:rsidR="002E65DA" w:rsidRPr="002D66E9" w:rsidRDefault="002E65DA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Расчетные показатели минимальной обеспеченности общей площадью жилых помещений для индивидуальной жилой застройки не нормируются.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2.12. Обоснование расчетных показателей помещений для работы участкового уполномоченного полиции, содержащихся в разделе 1.10. части 1 нормативов</w:t>
      </w:r>
    </w:p>
    <w:p w:rsidR="002E65DA" w:rsidRPr="002D66E9" w:rsidRDefault="002E65DA" w:rsidP="00D8481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6E9">
        <w:rPr>
          <w:rFonts w:ascii="Times New Roman" w:hAnsi="Times New Roman" w:cs="Times New Roman"/>
          <w:sz w:val="24"/>
          <w:szCs w:val="24"/>
        </w:rPr>
        <w:t>Расчетные показатели приняты в соответствии с Приказом МВД РФ от 31 декабря 2012 г. № 1166 “Вопросы организации деятельности участковых уполномоченных полиции”.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2.13. Обоснование расчетных показателей объектов, предназначенных для создания условий расширения рынка сельскохозяйственной продукции, сырья и продовольствия, для содействия развитию малого и среднего предпринимательства, содержащихся в разделе 1.11.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Расчетные показатели </w:t>
      </w:r>
      <w:r w:rsidRPr="002D66E9">
        <w:rPr>
          <w:lang w:eastAsia="ru-RU"/>
        </w:rPr>
        <w:t xml:space="preserve">приняты согласно СП 42.13330.2011, в соответствии с которым уровень обеспеченности </w:t>
      </w:r>
      <w:r w:rsidRPr="002D66E9">
        <w:t>принимается  в зависимости от климатических условий и региональных особенностей (</w:t>
      </w:r>
      <w:r w:rsidRPr="002D66E9">
        <w:rPr>
          <w:lang w:eastAsia="ru-RU"/>
        </w:rPr>
        <w:t>24-40</w:t>
      </w:r>
      <w:r w:rsidRPr="002D66E9">
        <w:t xml:space="preserve"> м</w:t>
      </w:r>
      <w:r w:rsidRPr="002D66E9">
        <w:rPr>
          <w:rFonts w:ascii="Times New Roman" w:hAnsi="Times New Roman" w:cs="Times New Roman"/>
        </w:rPr>
        <w:t xml:space="preserve">² </w:t>
      </w:r>
      <w:r w:rsidRPr="002D66E9">
        <w:t xml:space="preserve">торговой площади на 1000 человек). Наибольшие значения принимаются для IV климатического района. </w:t>
      </w:r>
    </w:p>
    <w:p w:rsidR="002E65DA" w:rsidRPr="002D66E9" w:rsidRDefault="002E65DA" w:rsidP="00D84813">
      <w:pPr>
        <w:ind w:firstLine="600"/>
      </w:pPr>
      <w:r w:rsidRPr="002D66E9">
        <w:t>Соотношение площади для круглогодичной и сезонной торговли устанавливается заданием на проектирование.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2.14. Обоснование расчетных показателей объектов, предназначенных для обеспечения первичных мер пожарной безопасности, содержащихся в разделе 1.12. части 1 нормативов</w:t>
      </w:r>
    </w:p>
    <w:p w:rsidR="002E65DA" w:rsidRPr="002D66E9" w:rsidRDefault="002E65DA" w:rsidP="00D84813">
      <w:pPr>
        <w:pStyle w:val="Heading1"/>
        <w:tabs>
          <w:tab w:val="left" w:pos="0"/>
        </w:tabs>
        <w:spacing w:before="0" w:after="0"/>
        <w:ind w:firstLine="720"/>
        <w:rPr>
          <w:b w:val="0"/>
          <w:bCs w:val="0"/>
          <w:sz w:val="24"/>
          <w:szCs w:val="24"/>
        </w:rPr>
      </w:pPr>
      <w:r w:rsidRPr="002D66E9">
        <w:rPr>
          <w:b w:val="0"/>
          <w:bCs w:val="0"/>
          <w:sz w:val="24"/>
          <w:szCs w:val="24"/>
        </w:rPr>
        <w:t>Параметры расчёта местных нормативов обеспечения первичных мер пожарной безопасности в целях осуществления полномочий органов местного самоуправления по обеспечению первичных мер пожарной безопасности сельского поселения определяются в соответствии с требованиями ст. ст. 65-77 Федерального закона Российской Федерации от 22 июля 2008 г. № 123-ФЗ «Технический регламент о требованиях пожарной безопасности», ФЗ РФ от 21 декабря 1994 г. № 69–ФЗ «О пожарной безопасности», Федерального закона от 6 октября 2003 г. № 131-ФЗ «Об общих принципах местного самоуправления в Российской Федерации», СП 11.13130.2009 «Места дислокаций и подразделений  пожарной охраны. Порядок и методика  определения».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2.15. Обоснование расчетных показателей мест захоронения, содержащихся в разделе 1.13 части 1 нормативов</w:t>
      </w:r>
    </w:p>
    <w:p w:rsidR="002E65DA" w:rsidRPr="002D66E9" w:rsidRDefault="002E65DA" w:rsidP="00D84813">
      <w:pPr>
        <w:pStyle w:val="ListParagraph"/>
        <w:spacing w:line="240" w:lineRule="auto"/>
        <w:ind w:left="0" w:firstLine="567"/>
        <w:rPr>
          <w:lang w:eastAsia="ru-RU"/>
        </w:rPr>
      </w:pPr>
      <w:r w:rsidRPr="002D66E9">
        <w:t xml:space="preserve">Расчетные показатели </w:t>
      </w:r>
      <w:r w:rsidRPr="002D66E9">
        <w:rPr>
          <w:lang w:eastAsia="ru-RU"/>
        </w:rPr>
        <w:t xml:space="preserve">№1-3 приняты согласно своду правил СП 42.13330.2011 «Градостроительство, планировка и застройка городских и сельских поселений» утвержденном </w:t>
      </w:r>
      <w:hyperlink r:id="rId24" w:history="1">
        <w:r w:rsidRPr="002D66E9">
          <w:rPr>
            <w:rStyle w:val="Hyperlink"/>
            <w:lang w:eastAsia="ru-RU"/>
          </w:rPr>
          <w:t>Приказом</w:t>
        </w:r>
      </w:hyperlink>
      <w:r w:rsidRPr="002D66E9">
        <w:rPr>
          <w:lang w:eastAsia="ru-RU"/>
        </w:rPr>
        <w:t xml:space="preserve"> Минрегиона РФ от 28 декабря 2010 г. № 820  </w:t>
      </w:r>
      <w:hyperlink r:id="rId25" w:history="1">
        <w:r w:rsidRPr="002D66E9">
          <w:rPr>
            <w:rStyle w:val="Hyperlink"/>
            <w:lang w:eastAsia="ru-RU"/>
          </w:rPr>
          <w:t>приложение</w:t>
        </w:r>
      </w:hyperlink>
      <w:r w:rsidRPr="002D66E9">
        <w:rPr>
          <w:lang w:eastAsia="ru-RU"/>
        </w:rPr>
        <w:t xml:space="preserve"> Ж. 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r w:rsidRPr="002D66E9">
        <w:rPr>
          <w:sz w:val="24"/>
          <w:szCs w:val="24"/>
        </w:rPr>
        <w:t>2.16. Обоснование расчетных показателей объектов, относящихся к области сбора, вывоза бытовых и промышленных отходов, содержащихся в разделе 1.14. части 1 нормативов</w:t>
      </w:r>
    </w:p>
    <w:p w:rsidR="002E65DA" w:rsidRPr="002D66E9" w:rsidRDefault="002E65DA" w:rsidP="00D84813">
      <w:pPr>
        <w:shd w:val="clear" w:color="auto" w:fill="FFFFFF"/>
        <w:ind w:firstLine="708"/>
      </w:pPr>
      <w:r w:rsidRPr="002D66E9">
        <w:t>Нормативы сбора, вывоза, утилизации и переработки отходов производства и потребления определены:</w:t>
      </w:r>
    </w:p>
    <w:p w:rsidR="002E65DA" w:rsidRPr="002D66E9" w:rsidRDefault="002E65DA" w:rsidP="00D84813">
      <w:pPr>
        <w:shd w:val="clear" w:color="auto" w:fill="FFFFFF"/>
        <w:ind w:firstLine="708"/>
      </w:pPr>
      <w:r w:rsidRPr="002D66E9">
        <w:t xml:space="preserve">- Федеральным законом РФ «Об охране окружающей природной среды» от 10 января 2002 г. № 7-ФЗ (ст. 19); </w:t>
      </w:r>
    </w:p>
    <w:p w:rsidR="002E65DA" w:rsidRPr="002D66E9" w:rsidRDefault="002E65DA" w:rsidP="00D84813">
      <w:pPr>
        <w:shd w:val="clear" w:color="auto" w:fill="FFFFFF"/>
        <w:ind w:firstLine="708"/>
      </w:pPr>
      <w:r w:rsidRPr="002D66E9">
        <w:t>- Федеральным законом РФ «Об отходах производства и потребления» от 24 июня  1998 г. № 89-ФЗ</w:t>
      </w:r>
      <w:r w:rsidRPr="002D66E9">
        <w:rPr>
          <w:rFonts w:ascii="Tahoma" w:hAnsi="Tahoma" w:cs="Tahoma"/>
          <w:kern w:val="36"/>
        </w:rPr>
        <w:t xml:space="preserve"> </w:t>
      </w:r>
      <w:r w:rsidRPr="002D66E9">
        <w:rPr>
          <w:kern w:val="36"/>
        </w:rPr>
        <w:t>(ред. от 25.11.2013)</w:t>
      </w:r>
      <w:r w:rsidRPr="002D66E9">
        <w:t xml:space="preserve">, </w:t>
      </w:r>
    </w:p>
    <w:p w:rsidR="002E65DA" w:rsidRPr="002D66E9" w:rsidRDefault="002E65DA" w:rsidP="00D84813">
      <w:pPr>
        <w:shd w:val="clear" w:color="auto" w:fill="FFFFFF"/>
        <w:ind w:firstLine="708"/>
      </w:pPr>
      <w:r w:rsidRPr="002D66E9">
        <w:t xml:space="preserve">- Федеральным законом РФ «О санитарно-эпидемиологическом благополучии населения» от 19 января 1999 г; </w:t>
      </w:r>
    </w:p>
    <w:p w:rsidR="002E65DA" w:rsidRPr="002D66E9" w:rsidRDefault="002E65DA" w:rsidP="00D84813">
      <w:r w:rsidRPr="002D66E9">
        <w:t>- другими нормативными актами.</w:t>
      </w:r>
    </w:p>
    <w:p w:rsidR="002E65DA" w:rsidRPr="002D66E9" w:rsidRDefault="002E65DA" w:rsidP="00D84813">
      <w:pPr>
        <w:ind w:firstLine="567"/>
        <w:rPr>
          <w:spacing w:val="-3"/>
        </w:rPr>
      </w:pPr>
      <w:r w:rsidRPr="002D66E9">
        <w:t>Сбор и транспортировка отходов потребления, строительства и производства следует осуществлять в соответствии с требованиями СанПиН 42-128-4690-88, СанПиН 2.1.2.2645-10</w:t>
      </w:r>
      <w:r w:rsidRPr="002D66E9">
        <w:rPr>
          <w:spacing w:val="-2"/>
        </w:rPr>
        <w:t>, СП 42.13330.2011</w:t>
      </w:r>
      <w:r w:rsidRPr="002D66E9">
        <w:t>, Правил и норм технической эксплуатации жилищного фонда, утвержденных Постановлением Госстроя России от 27.09.2003 № 170</w:t>
      </w:r>
      <w:r w:rsidRPr="002D66E9">
        <w:rPr>
          <w:spacing w:val="-3"/>
        </w:rPr>
        <w:t>.</w:t>
      </w:r>
    </w:p>
    <w:p w:rsidR="002E65DA" w:rsidRPr="002D66E9" w:rsidRDefault="002E65DA" w:rsidP="00D84813"/>
    <w:bookmarkEnd w:id="10"/>
    <w:p w:rsidR="002E65DA" w:rsidRPr="002D66E9" w:rsidRDefault="002E65DA" w:rsidP="00D84813">
      <w:pPr>
        <w:ind w:left="680"/>
      </w:pPr>
    </w:p>
    <w:p w:rsidR="002E65DA" w:rsidRPr="002D66E9" w:rsidRDefault="002E65DA" w:rsidP="00D84813">
      <w:pPr>
        <w:autoSpaceDE w:val="0"/>
        <w:autoSpaceDN w:val="0"/>
        <w:rPr>
          <w:b/>
          <w:bCs/>
        </w:rPr>
      </w:pPr>
      <w:r w:rsidRPr="002D66E9">
        <w:rPr>
          <w:b/>
          <w:bCs/>
        </w:rPr>
        <w:t>3.ПРАВИЛА И ОБЛАСТЬ ПРИМЕНЕНИЯ РАСЧЕТНЫХ ПОКАЗАТЕЛЕЙ, СОДЕРЖАЩИХСЯ В ОСНОВНОЙ ЧАСТИ НОРМАТИВОВ ГРАДОСТРОИТЕЛЬНОГО ПРОЕКТИРОВАНИЯ</w:t>
      </w:r>
    </w:p>
    <w:p w:rsidR="002E65DA" w:rsidRPr="002D66E9" w:rsidRDefault="002E65DA" w:rsidP="00D84813">
      <w:pPr>
        <w:pStyle w:val="Heading2"/>
        <w:ind w:left="600"/>
        <w:rPr>
          <w:rFonts w:cs="Times New Roman"/>
          <w:sz w:val="24"/>
          <w:szCs w:val="24"/>
        </w:rPr>
      </w:pPr>
    </w:p>
    <w:p w:rsidR="002E65DA" w:rsidRPr="002D66E9" w:rsidRDefault="002E65DA" w:rsidP="00D84813">
      <w:pPr>
        <w:pStyle w:val="Heading2"/>
        <w:ind w:left="600"/>
        <w:rPr>
          <w:sz w:val="24"/>
          <w:szCs w:val="24"/>
        </w:rPr>
      </w:pPr>
      <w:r w:rsidRPr="002D66E9">
        <w:rPr>
          <w:sz w:val="24"/>
          <w:szCs w:val="24"/>
        </w:rPr>
        <w:t>3.1. Общие положения</w:t>
      </w:r>
    </w:p>
    <w:p w:rsidR="002E65DA" w:rsidRPr="002D66E9" w:rsidRDefault="002E65DA" w:rsidP="00D84813"/>
    <w:p w:rsidR="002E65DA" w:rsidRPr="002D66E9" w:rsidRDefault="002E65DA" w:rsidP="00D84813">
      <w:r w:rsidRPr="002D66E9">
        <w:t xml:space="preserve">Местные нормативы градостроительного проектирования Атюрьевского муниципального района Республики Мордовия разработаны в целях установления совокупности расчетных показателей минимально допустимого уровня обеспеченности объектами местного значения городского округа, относящимися к областям: электро-, тепло-, газо- и водоснабжения населения, водоотведения; автомобильных дорог местного значения; физической культуры и массового спорта, образования, здравоохранения, утилизации и переработки бытовых и промышленных отходов; иных областей в связи с решением вопросов местного значения городского округа, а также минимально допустимого уровня обеспеченности объектами благоустройства территории,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Атюрьевского муниципального района Республики Мордовия. </w:t>
      </w:r>
    </w:p>
    <w:p w:rsidR="002E65DA" w:rsidRPr="002D66E9" w:rsidRDefault="002E65DA" w:rsidP="00D84813">
      <w:r w:rsidRPr="002D66E9">
        <w:t>Подготовка местных нормативов градостроительного проектирования Атюрьевского муниципального района Республики Мордовия осуществлена с учетом требований нормативных, в том числе нормативных технических документов, а также с учетом социально-демографического состава и плотности населения на территории поселения, планов и программ комплексного социально-экономического развития, сведений об уровне автомобилизации, предложений органов местного самоуправления, заинтересованных организаций и лиц.</w:t>
      </w:r>
    </w:p>
    <w:p w:rsidR="002E65DA" w:rsidRPr="002D66E9" w:rsidRDefault="002E65DA" w:rsidP="00D84813">
      <w:pPr>
        <w:ind w:firstLine="709"/>
      </w:pPr>
      <w:r w:rsidRPr="002D66E9">
        <w:t>Местные нормативы градостроительного проектирования</w:t>
      </w:r>
      <w:r w:rsidRPr="002D66E9">
        <w:rPr>
          <w:color w:val="FF0000"/>
        </w:rPr>
        <w:t xml:space="preserve"> </w:t>
      </w:r>
      <w:r w:rsidRPr="002D66E9">
        <w:t>Атюрьевского муниципального района Республики Мордовия подготовлены в соответствии со ст. 8, 24, ст. 29.1-29.4 Градостроительного кодекса Российской Федерации от 29.12.2004 №190-ФЗ, статьей 16 Федерального закона от 06.10.2003 №131-ФЗ «Об общих принципах организации местного самоуправления в Российской Федерации».</w:t>
      </w:r>
    </w:p>
    <w:p w:rsidR="002E65DA" w:rsidRPr="002D66E9" w:rsidRDefault="002E65DA" w:rsidP="00D84813">
      <w:pPr>
        <w:pStyle w:val="Heading2"/>
        <w:ind w:firstLine="567"/>
        <w:rPr>
          <w:sz w:val="24"/>
          <w:szCs w:val="24"/>
        </w:rPr>
      </w:pPr>
      <w:bookmarkStart w:id="11" w:name="_Toc395513018"/>
      <w:bookmarkStart w:id="12" w:name="_Toc395513019"/>
      <w:bookmarkEnd w:id="11"/>
      <w:bookmarkEnd w:id="12"/>
      <w:r w:rsidRPr="002D66E9">
        <w:rPr>
          <w:sz w:val="24"/>
          <w:szCs w:val="24"/>
        </w:rPr>
        <w:t xml:space="preserve">3.2. </w:t>
      </w:r>
      <w:bookmarkStart w:id="13" w:name="_Toc395513020"/>
      <w:r w:rsidRPr="002D66E9">
        <w:rPr>
          <w:sz w:val="24"/>
          <w:szCs w:val="24"/>
        </w:rPr>
        <w:t xml:space="preserve">Область применения расчетных показателей нормативов градостроительного проектирования </w:t>
      </w:r>
      <w:bookmarkEnd w:id="13"/>
      <w:r w:rsidRPr="002D66E9">
        <w:rPr>
          <w:sz w:val="24"/>
          <w:szCs w:val="24"/>
        </w:rPr>
        <w:t>Атюрьевского муниципального района Республики Мордовия.</w:t>
      </w:r>
    </w:p>
    <w:p w:rsidR="002E65DA" w:rsidRPr="002D66E9" w:rsidRDefault="002E65DA" w:rsidP="00D84813">
      <w:r w:rsidRPr="002D66E9">
        <w:t>Действие расчетных показателей нормативов градостроительного проектирования Атюрьевского муниципального района Республики Мордовия, распространяются на территорию, где имеются объекты нормирования, относящиеся к объектам местного значения Атюрьевского муниципального района Республики Мордовия. Нормативы градостроительного проектирования Атюрьевского муниципального района Республики Мордовия</w:t>
      </w:r>
      <w:r w:rsidRPr="002D66E9">
        <w:rPr>
          <w:color w:val="FF0000"/>
        </w:rPr>
        <w:t xml:space="preserve"> </w:t>
      </w:r>
      <w:r w:rsidRPr="002D66E9">
        <w:t>являются обязательными для применения всеми участниками деятельности, связанной с градостроительным проектированием на территории Атюрьевского муниципального района Республики Мордовия,  независимо от ведомственной подчиненности и форм собственности, государственными органами и органами местного самоуправления, юридическими и физическими лицами.</w:t>
      </w:r>
    </w:p>
    <w:p w:rsidR="002E65DA" w:rsidRPr="002D66E9" w:rsidRDefault="002E65DA" w:rsidP="00D84813">
      <w:r w:rsidRPr="002D66E9">
        <w:t xml:space="preserve"> Расчетные показатели нормативов градостроительного проектирования Атюрьевского муниципального района Республики Мордовия  применяются:</w:t>
      </w:r>
    </w:p>
    <w:p w:rsidR="002E65DA" w:rsidRPr="002D66E9" w:rsidRDefault="002E65DA" w:rsidP="00D84813">
      <w:r w:rsidRPr="002D66E9">
        <w:t>- при разработке, согласовании, экспертизе, утверждении и реализации документов территориального планирования;</w:t>
      </w:r>
    </w:p>
    <w:p w:rsidR="002E65DA" w:rsidRPr="002D66E9" w:rsidRDefault="002E65DA" w:rsidP="00D84813">
      <w:r w:rsidRPr="002D66E9">
        <w:t>-  при подготовке и утверждении документации по планировке территорий;</w:t>
      </w:r>
    </w:p>
    <w:p w:rsidR="002E65DA" w:rsidRPr="002D66E9" w:rsidRDefault="002E65DA" w:rsidP="00D84813">
      <w:r w:rsidRPr="002D66E9">
        <w:t xml:space="preserve">Применение местных нормативов градостроительного проектирования обязательно при подготовке документов территориального планирования и документации по планировке территорий исполнителями работ по подготовке названной документации. </w:t>
      </w:r>
    </w:p>
    <w:p w:rsidR="002E65DA" w:rsidRPr="002D66E9" w:rsidRDefault="002E65DA" w:rsidP="00D84813">
      <w:r w:rsidRPr="002D66E9">
        <w:t xml:space="preserve"> Расчетные показатели  нормативов градостроительного проектирования Атюрьевского муниципального района Республики Мордовия также применяются:</w:t>
      </w:r>
    </w:p>
    <w:p w:rsidR="002E65DA" w:rsidRPr="002D66E9" w:rsidRDefault="002E65DA" w:rsidP="00D84813">
      <w:r w:rsidRPr="002D66E9">
        <w:t>- при проверке подготовленной документации по планировке территории на соответствие документам территориального планирования, правилам землепользования и застройки, требованиям технических регламентов, градостроительных регламентов, учете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территорий;</w:t>
      </w:r>
    </w:p>
    <w:p w:rsidR="002E65DA" w:rsidRPr="002D66E9" w:rsidRDefault="002E65DA" w:rsidP="00D84813">
      <w:r w:rsidRPr="002D66E9">
        <w:t>- при проведении публичных слушаний по проектам генеральных планов, проектам планировки территорий и проектам межевания территорий, подготовленным в составе документации по планировке территорий;</w:t>
      </w:r>
    </w:p>
    <w:p w:rsidR="002E65DA" w:rsidRPr="002D66E9" w:rsidRDefault="002E65DA" w:rsidP="00D84813">
      <w:r w:rsidRPr="002D66E9">
        <w:t>- при осуществлении контроля соблюдения участниками градостроительной деятельности законодательства о градостроительной деятельности.</w:t>
      </w:r>
    </w:p>
    <w:p w:rsidR="002E65DA" w:rsidRPr="002D66E9" w:rsidRDefault="002E65DA" w:rsidP="00D84813">
      <w:r w:rsidRPr="002D66E9">
        <w:t xml:space="preserve">При отмене и (или) изменении действующих нормативных документов Российской Федерации, в том числе тех, требования которых были учтены при подготовке настоящих нормативов градостроительного проектирования Атюрьевского муниципального района Республики Мордовия и на которые дается ссылка в настоящих нормативах, следует руководствоваться нормами, вводимыми взамен отмененных. </w:t>
      </w:r>
    </w:p>
    <w:p w:rsidR="002E65DA" w:rsidRPr="002D66E9" w:rsidRDefault="002E65DA" w:rsidP="00D84813">
      <w:r w:rsidRPr="002D66E9">
        <w:t>Настоящие нормативы могут также применяться уполномоченным органом государственной власти Республики Мордовия  при осуществлении контроля соблюдения законодательства о градостроительной деятельности органами местного самоуправления.</w:t>
      </w:r>
    </w:p>
    <w:p w:rsidR="002E65DA" w:rsidRPr="002D66E9" w:rsidRDefault="002E65DA" w:rsidP="00D84813">
      <w:pPr>
        <w:ind w:firstLine="567"/>
      </w:pPr>
      <w:r w:rsidRPr="002D66E9">
        <w:t>3.3. Правила применения  расчетных показателей нормативов градостроительного проектирования Атюрьевского муниципального района Республики Мордовия.</w:t>
      </w:r>
    </w:p>
    <w:p w:rsidR="002E65DA" w:rsidRPr="002D66E9" w:rsidRDefault="002E65DA" w:rsidP="00D84813">
      <w:pPr>
        <w:ind w:right="-1" w:firstLine="567"/>
      </w:pPr>
      <w:r w:rsidRPr="002D66E9">
        <w:t>Установление совокупности расчетных показателей минимально допустимого уровня обеспеченности объектами местного  значения и допустимого уровня территориальной доступности таких объектов для населения Атюрьевского муниципального района Республики Мордовия  производится для определения местоположения планируемых к размещению объектов местного значения в документах территориального планирования, зон планируемого размещения объектов местного  значения в документации по планировке территории, в целях обеспечения благоприятных условий жизнедеятельности человека на территории района. Нормативы градостроительного проектирования направлены на устойчивое развитие территории, развитие комплекса инженерной и транспортной инфраструктуры, рациональное использование природных ресурсов.</w:t>
      </w:r>
    </w:p>
    <w:p w:rsidR="002E65DA" w:rsidRPr="002D66E9" w:rsidRDefault="002E65DA" w:rsidP="00D84813">
      <w:r w:rsidRPr="002D66E9">
        <w:t xml:space="preserve">При определении местоположения планируемых к размещению тех или иных объектов местного значения в целях подготовки документов территориального планирования, документации по планировке территории следует учитывать наличие на территории в границах проекта таких же объектов, их параметры (площадь, емкость, вместимость, проч.), нормативный уровень территориальной доступности как для существующих, так и для планируемых к размещению объектов. При определении границ зон планируемого размещения того или иного объекта местного значения следует учитывать параметры объекта и нормы отвода земель для объекта таких параметров. </w:t>
      </w:r>
    </w:p>
    <w:p w:rsidR="002E65DA" w:rsidRPr="002D66E9" w:rsidRDefault="002E65DA" w:rsidP="00D84813">
      <w:r w:rsidRPr="002D66E9">
        <w:t>Максимально допустимый уровень территориальной доступности того или иного объекта местного  значения в целях градостроительного проектирования установлен настоящими нормативами. Параметры планируемого к размещению объекта местного значения следует определять исходя из минимально допустимого уровня обеспеченности объектами (ресурсами), установленного настоящими нормативами, площадью территории и параметрами (характеристиками) функциональных зон в границах максимально допустимого уровня территориальной доступности этого объекта.</w:t>
      </w:r>
    </w:p>
    <w:p w:rsidR="002E65DA" w:rsidRDefault="002E65DA" w:rsidP="00D84813">
      <w:r w:rsidRPr="002D66E9">
        <w:t>При разработке, согласовании, экспертизе, утверждении и реализации документов территориального планирования и планировке территории необходимо также руководствоваться нормативами градостроительного проектирования Республики Мордовия.</w:t>
      </w:r>
    </w:p>
    <w:p w:rsidR="002E65DA" w:rsidRDefault="002E65DA" w:rsidP="00D84813">
      <w:pPr>
        <w:pStyle w:val="BodyText3"/>
        <w:tabs>
          <w:tab w:val="left" w:pos="360"/>
        </w:tabs>
        <w:jc w:val="left"/>
        <w:rPr>
          <w:sz w:val="24"/>
          <w:szCs w:val="24"/>
        </w:rPr>
      </w:pPr>
    </w:p>
    <w:p w:rsidR="002E65DA" w:rsidRPr="00D84813" w:rsidRDefault="002E65DA"/>
    <w:sectPr w:rsidR="002E65DA" w:rsidRPr="00D84813" w:rsidSect="00C91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813"/>
    <w:rsid w:val="000E2E2D"/>
    <w:rsid w:val="000F3F25"/>
    <w:rsid w:val="00164F00"/>
    <w:rsid w:val="001F258E"/>
    <w:rsid w:val="00215EEB"/>
    <w:rsid w:val="00235A2C"/>
    <w:rsid w:val="00263224"/>
    <w:rsid w:val="002D66E9"/>
    <w:rsid w:val="002E65DA"/>
    <w:rsid w:val="004C047E"/>
    <w:rsid w:val="00525B23"/>
    <w:rsid w:val="005608F5"/>
    <w:rsid w:val="0058499C"/>
    <w:rsid w:val="007873C4"/>
    <w:rsid w:val="007C527C"/>
    <w:rsid w:val="008F3928"/>
    <w:rsid w:val="009172C7"/>
    <w:rsid w:val="00973DDC"/>
    <w:rsid w:val="00A178F0"/>
    <w:rsid w:val="00A27C29"/>
    <w:rsid w:val="00A533ED"/>
    <w:rsid w:val="00AF70CD"/>
    <w:rsid w:val="00B15DF5"/>
    <w:rsid w:val="00B86B4A"/>
    <w:rsid w:val="00C36EE3"/>
    <w:rsid w:val="00C64A24"/>
    <w:rsid w:val="00C64D3F"/>
    <w:rsid w:val="00C66A6B"/>
    <w:rsid w:val="00C74520"/>
    <w:rsid w:val="00C91062"/>
    <w:rsid w:val="00D84813"/>
    <w:rsid w:val="00DC2980"/>
    <w:rsid w:val="00E72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D84813"/>
    <w:pPr>
      <w:widowControl w:val="0"/>
      <w:suppressAutoHyphens/>
      <w:adjustRightInd w:val="0"/>
      <w:spacing w:after="200" w:line="276" w:lineRule="auto"/>
      <w:jc w:val="both"/>
    </w:pPr>
    <w:rPr>
      <w:rFonts w:cs="Calibri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4813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4813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4813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4813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84813"/>
    <w:pPr>
      <w:keepNext/>
      <w:widowControl/>
      <w:suppressAutoHyphens w:val="0"/>
      <w:adjustRightInd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4813"/>
    <w:rPr>
      <w:rFonts w:ascii="Arial" w:hAnsi="Arial" w:cs="Arial"/>
      <w:b/>
      <w:bCs/>
      <w:kern w:val="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4813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84813"/>
    <w:rPr>
      <w:rFonts w:ascii="Cambria" w:hAnsi="Cambria" w:cs="Cambria"/>
      <w:b/>
      <w:bCs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4813"/>
    <w:rPr>
      <w:rFonts w:ascii="Times New Roman" w:hAnsi="Times New Roman" w:cs="Times New Roman"/>
      <w:b/>
      <w:bCs/>
      <w:sz w:val="28"/>
      <w:szCs w:val="28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84813"/>
    <w:rPr>
      <w:color w:val="000080"/>
      <w:u w:val="single"/>
    </w:rPr>
  </w:style>
  <w:style w:type="character" w:styleId="FollowedHyperlink">
    <w:name w:val="FollowedHyperlink"/>
    <w:basedOn w:val="DefaultParagraphFont"/>
    <w:uiPriority w:val="99"/>
    <w:semiHidden/>
    <w:rsid w:val="00D84813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D8481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1">
    <w:name w:val="toc 1"/>
    <w:basedOn w:val="Normal"/>
    <w:next w:val="Normal"/>
    <w:autoRedefine/>
    <w:uiPriority w:val="99"/>
    <w:semiHidden/>
    <w:rsid w:val="00D84813"/>
    <w:pPr>
      <w:widowControl/>
      <w:tabs>
        <w:tab w:val="left" w:pos="1100"/>
        <w:tab w:val="right" w:leader="dot" w:pos="9912"/>
      </w:tabs>
      <w:suppressAutoHyphens w:val="0"/>
      <w:adjustRightInd/>
      <w:spacing w:after="0" w:line="720" w:lineRule="auto"/>
      <w:ind w:firstLine="680"/>
    </w:pPr>
    <w:rPr>
      <w:sz w:val="24"/>
      <w:szCs w:val="24"/>
      <w:lang w:eastAsia="en-US"/>
    </w:rPr>
  </w:style>
  <w:style w:type="paragraph" w:styleId="TOC2">
    <w:name w:val="toc 2"/>
    <w:basedOn w:val="Normal"/>
    <w:next w:val="Normal"/>
    <w:autoRedefine/>
    <w:uiPriority w:val="99"/>
    <w:semiHidden/>
    <w:rsid w:val="00D84813"/>
    <w:pPr>
      <w:widowControl/>
      <w:suppressAutoHyphens w:val="0"/>
      <w:adjustRightInd/>
      <w:spacing w:after="100" w:line="360" w:lineRule="auto"/>
      <w:ind w:left="240" w:firstLine="680"/>
    </w:pPr>
    <w:rPr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rsid w:val="00D84813"/>
    <w:pPr>
      <w:widowControl/>
      <w:suppressAutoHyphens w:val="0"/>
      <w:adjustRightInd/>
      <w:spacing w:after="0" w:line="360" w:lineRule="auto"/>
      <w:ind w:firstLine="680"/>
    </w:pPr>
    <w:rPr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84813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D8481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84813"/>
    <w:rPr>
      <w:rFonts w:ascii="Calibri" w:hAnsi="Calibri" w:cs="Calibri"/>
      <w:lang w:eastAsia="zh-CN"/>
    </w:rPr>
  </w:style>
  <w:style w:type="character" w:customStyle="1" w:styleId="a">
    <w:name w:val="Верхний колонтитул Знак"/>
    <w:basedOn w:val="DefaultParagraphFont"/>
    <w:link w:val="Header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Footer">
    <w:name w:val="footer"/>
    <w:basedOn w:val="Normal"/>
    <w:link w:val="FooterChar"/>
    <w:uiPriority w:val="99"/>
    <w:semiHidden/>
    <w:rsid w:val="00D848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4813"/>
    <w:rPr>
      <w:rFonts w:ascii="Times New Roman" w:hAnsi="Times New Roman" w:cs="Times New Roman"/>
      <w:sz w:val="24"/>
      <w:szCs w:val="24"/>
      <w:lang w:val="en-US" w:eastAsia="zh-CN"/>
    </w:rPr>
  </w:style>
  <w:style w:type="character" w:customStyle="1" w:styleId="a0">
    <w:name w:val="Нижний колонтитул Знак"/>
    <w:basedOn w:val="DefaultParagraphFont"/>
    <w:link w:val="Footer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Caption">
    <w:name w:val="caption"/>
    <w:basedOn w:val="Normal"/>
    <w:uiPriority w:val="99"/>
    <w:qFormat/>
    <w:rsid w:val="00D84813"/>
    <w:pPr>
      <w:suppressLineNumbers/>
      <w:spacing w:before="120" w:after="120"/>
    </w:pPr>
    <w:rPr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D848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1">
    <w:name w:val="Основной текст Знак"/>
    <w:basedOn w:val="DefaultParagraphFont"/>
    <w:link w:val="BodyText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List">
    <w:name w:val="List"/>
    <w:basedOn w:val="BodyText"/>
    <w:uiPriority w:val="99"/>
    <w:semiHidden/>
    <w:rsid w:val="00D84813"/>
  </w:style>
  <w:style w:type="paragraph" w:styleId="Title">
    <w:name w:val="Title"/>
    <w:basedOn w:val="Normal"/>
    <w:link w:val="TitleChar"/>
    <w:uiPriority w:val="99"/>
    <w:qFormat/>
    <w:rsid w:val="00D84813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D84813"/>
    <w:rPr>
      <w:rFonts w:ascii="Calibri" w:hAnsi="Calibri" w:cs="Calibri"/>
      <w:b/>
      <w:bCs/>
      <w:sz w:val="20"/>
      <w:szCs w:val="20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D848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2">
    <w:name w:val="Основной текст с отступом Знак"/>
    <w:basedOn w:val="DefaultParagraphFont"/>
    <w:link w:val="BodyTextIndent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BodyText2">
    <w:name w:val="Body Text 2"/>
    <w:basedOn w:val="Normal"/>
    <w:link w:val="BodyText2Char"/>
    <w:uiPriority w:val="99"/>
    <w:semiHidden/>
    <w:rsid w:val="00D84813"/>
    <w:pPr>
      <w:widowControl/>
      <w:adjustRightInd/>
      <w:spacing w:after="120" w:line="48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D8481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DefaultParagraphFont"/>
    <w:link w:val="BodyText2"/>
    <w:uiPriority w:val="99"/>
    <w:semiHidden/>
    <w:locked/>
    <w:rsid w:val="00D84813"/>
    <w:rPr>
      <w:rFonts w:ascii="Calibri" w:hAnsi="Calibri" w:cs="Calibri"/>
      <w:lang w:eastAsia="zh-CN"/>
    </w:rPr>
  </w:style>
  <w:style w:type="paragraph" w:styleId="BodyText3">
    <w:name w:val="Body Text 3"/>
    <w:basedOn w:val="Normal"/>
    <w:link w:val="BodyText3Char"/>
    <w:uiPriority w:val="99"/>
    <w:semiHidden/>
    <w:rsid w:val="00D8481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84813"/>
    <w:rPr>
      <w:rFonts w:ascii="Calibri" w:hAnsi="Calibri" w:cs="Calibri"/>
      <w:sz w:val="16"/>
      <w:szCs w:val="16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848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84813"/>
    <w:rPr>
      <w:b/>
      <w:bCs/>
    </w:rPr>
  </w:style>
  <w:style w:type="character" w:customStyle="1" w:styleId="a3">
    <w:name w:val="Тема примечания Знак"/>
    <w:basedOn w:val="CommentTextChar"/>
    <w:link w:val="CommentSubject"/>
    <w:uiPriority w:val="99"/>
    <w:semiHidden/>
    <w:locked/>
    <w:rsid w:val="00D8481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84813"/>
    <w:pPr>
      <w:widowControl/>
      <w:suppressAutoHyphens w:val="0"/>
      <w:adjustRightInd/>
      <w:spacing w:after="0" w:line="240" w:lineRule="auto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84813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D84813"/>
    <w:pPr>
      <w:widowControl w:val="0"/>
      <w:suppressAutoHyphens/>
      <w:adjustRightInd w:val="0"/>
      <w:spacing w:line="360" w:lineRule="atLeast"/>
      <w:jc w:val="both"/>
    </w:pPr>
    <w:rPr>
      <w:rFonts w:cs="Calibri"/>
      <w:lang w:eastAsia="zh-CN"/>
    </w:rPr>
  </w:style>
  <w:style w:type="paragraph" w:styleId="ListParagraph">
    <w:name w:val="List Paragraph"/>
    <w:basedOn w:val="Normal"/>
    <w:uiPriority w:val="99"/>
    <w:qFormat/>
    <w:rsid w:val="00D84813"/>
    <w:pPr>
      <w:widowControl/>
      <w:suppressAutoHyphens w:val="0"/>
      <w:adjustRightInd/>
      <w:spacing w:after="0" w:line="360" w:lineRule="auto"/>
      <w:ind w:left="708" w:firstLine="680"/>
    </w:pPr>
    <w:rPr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D84813"/>
    <w:pPr>
      <w:widowControl/>
      <w:suppressAutoHyphens w:val="0"/>
      <w:adjustRightInd/>
      <w:spacing w:after="0" w:line="360" w:lineRule="auto"/>
      <w:ind w:firstLine="680"/>
    </w:pPr>
    <w:rPr>
      <w:i/>
      <w:iCs/>
      <w:color w:val="000000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D84813"/>
    <w:rPr>
      <w:rFonts w:ascii="Times New Roman" w:hAnsi="Times New Roman" w:cs="Times New Roman"/>
      <w:i/>
      <w:iCs/>
      <w:color w:val="00000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84813"/>
    <w:pPr>
      <w:widowControl/>
      <w:pBdr>
        <w:bottom w:val="single" w:sz="4" w:space="4" w:color="4F81BD"/>
      </w:pBdr>
      <w:suppressAutoHyphens w:val="0"/>
      <w:adjustRightInd/>
      <w:spacing w:before="200" w:after="280" w:line="360" w:lineRule="auto"/>
      <w:ind w:left="936" w:right="936" w:firstLine="680"/>
    </w:pPr>
    <w:rPr>
      <w:b/>
      <w:bCs/>
      <w:i/>
      <w:iCs/>
      <w:color w:val="4F81BD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84813"/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D84813"/>
    <w:pPr>
      <w:keepLines/>
      <w:widowControl/>
      <w:numPr>
        <w:numId w:val="0"/>
      </w:numPr>
      <w:tabs>
        <w:tab w:val="left" w:pos="426"/>
      </w:tabs>
      <w:suppressAutoHyphens w:val="0"/>
      <w:adjustRightInd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ru-RU"/>
    </w:rPr>
  </w:style>
  <w:style w:type="paragraph" w:customStyle="1" w:styleId="a4">
    <w:name w:val="Заголовок"/>
    <w:basedOn w:val="Normal"/>
    <w:next w:val="BodyText"/>
    <w:uiPriority w:val="99"/>
    <w:rsid w:val="00D84813"/>
    <w:pPr>
      <w:keepNext/>
      <w:spacing w:before="240" w:after="120"/>
    </w:pPr>
    <w:rPr>
      <w:sz w:val="28"/>
      <w:szCs w:val="28"/>
    </w:rPr>
  </w:style>
  <w:style w:type="paragraph" w:customStyle="1" w:styleId="1">
    <w:name w:val="Указатель1"/>
    <w:basedOn w:val="Normal"/>
    <w:uiPriority w:val="99"/>
    <w:rsid w:val="00D84813"/>
    <w:pPr>
      <w:suppressLineNumbers/>
    </w:pPr>
  </w:style>
  <w:style w:type="paragraph" w:customStyle="1" w:styleId="21">
    <w:name w:val="Основной текст 21"/>
    <w:basedOn w:val="Normal"/>
    <w:uiPriority w:val="99"/>
    <w:rsid w:val="00D8481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right="19772"/>
      <w:jc w:val="both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D84813"/>
    <w:pPr>
      <w:widowControl w:val="0"/>
      <w:suppressAutoHyphens/>
      <w:autoSpaceDE w:val="0"/>
      <w:adjustRightInd w:val="0"/>
      <w:spacing w:line="360" w:lineRule="atLeast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uiPriority w:val="99"/>
    <w:rsid w:val="00D84813"/>
    <w:pPr>
      <w:widowControl w:val="0"/>
      <w:suppressAutoHyphens/>
      <w:autoSpaceDE w:val="0"/>
      <w:adjustRightInd w:val="0"/>
      <w:spacing w:line="360" w:lineRule="atLeast"/>
      <w:jc w:val="both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a5">
    <w:name w:val="Прижатый влево"/>
    <w:basedOn w:val="Normal"/>
    <w:next w:val="Normal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0">
    <w:name w:val="Абзац списка1"/>
    <w:basedOn w:val="Normal"/>
    <w:uiPriority w:val="99"/>
    <w:rsid w:val="00D84813"/>
    <w:pPr>
      <w:ind w:left="720"/>
    </w:pPr>
    <w:rPr>
      <w:rFonts w:eastAsia="Times New Roman"/>
    </w:rPr>
  </w:style>
  <w:style w:type="paragraph" w:customStyle="1" w:styleId="Style4">
    <w:name w:val="Style4"/>
    <w:basedOn w:val="Normal"/>
    <w:uiPriority w:val="99"/>
    <w:rsid w:val="00D84813"/>
    <w:pPr>
      <w:autoSpaceDE w:val="0"/>
      <w:spacing w:after="0" w:line="322" w:lineRule="exact"/>
      <w:ind w:firstLine="57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Нормальный (таблица)"/>
    <w:basedOn w:val="Normal"/>
    <w:next w:val="Normal"/>
    <w:uiPriority w:val="99"/>
    <w:rsid w:val="00D84813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Содержимое таблицы"/>
    <w:basedOn w:val="Normal"/>
    <w:uiPriority w:val="99"/>
    <w:rsid w:val="00D84813"/>
    <w:pPr>
      <w:suppressLineNumbers/>
    </w:pPr>
  </w:style>
  <w:style w:type="paragraph" w:customStyle="1" w:styleId="a8">
    <w:name w:val="Заголовок таблицы"/>
    <w:basedOn w:val="a7"/>
    <w:uiPriority w:val="99"/>
    <w:rsid w:val="00D84813"/>
    <w:pPr>
      <w:jc w:val="center"/>
    </w:pPr>
    <w:rPr>
      <w:b/>
      <w:bCs/>
    </w:rPr>
  </w:style>
  <w:style w:type="paragraph" w:customStyle="1" w:styleId="ConsCell">
    <w:name w:val="ConsCell"/>
    <w:uiPriority w:val="99"/>
    <w:rsid w:val="00D84813"/>
    <w:pPr>
      <w:widowControl w:val="0"/>
      <w:adjustRightInd w:val="0"/>
      <w:snapToGrid w:val="0"/>
      <w:spacing w:line="360" w:lineRule="atLeast"/>
      <w:ind w:right="1977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Центрированный (таблица)"/>
    <w:basedOn w:val="a6"/>
    <w:next w:val="Normal"/>
    <w:uiPriority w:val="99"/>
    <w:rsid w:val="00D84813"/>
    <w:pPr>
      <w:suppressAutoHyphens w:val="0"/>
      <w:autoSpaceDN w:val="0"/>
      <w:jc w:val="center"/>
    </w:pPr>
    <w:rPr>
      <w:lang w:eastAsia="ru-RU"/>
    </w:rPr>
  </w:style>
  <w:style w:type="paragraph" w:customStyle="1" w:styleId="CharChar">
    <w:name w:val="Char Char"/>
    <w:basedOn w:val="Normal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tex2st">
    <w:name w:val="tex2st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 Знак Знак Знак"/>
    <w:basedOn w:val="Normal"/>
    <w:uiPriority w:val="99"/>
    <w:rsid w:val="00D84813"/>
    <w:pPr>
      <w:widowControl/>
      <w:suppressAutoHyphens w:val="0"/>
      <w:adjustRightInd/>
      <w:spacing w:after="160" w:line="240" w:lineRule="exact"/>
      <w:jc w:val="left"/>
    </w:pPr>
    <w:rPr>
      <w:rFonts w:ascii="Arial" w:eastAsia="Times New Roman" w:hAnsi="Arial" w:cs="Arial"/>
      <w:sz w:val="20"/>
      <w:szCs w:val="20"/>
      <w:lang w:val="fr-FR" w:eastAsia="en-US"/>
    </w:rPr>
  </w:style>
  <w:style w:type="paragraph" w:customStyle="1" w:styleId="western">
    <w:name w:val="western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">
    <w:name w:val="S_Обычный Знак"/>
    <w:link w:val="S0"/>
    <w:uiPriority w:val="99"/>
    <w:locked/>
    <w:rsid w:val="00D84813"/>
    <w:rPr>
      <w:sz w:val="24"/>
      <w:szCs w:val="24"/>
    </w:rPr>
  </w:style>
  <w:style w:type="paragraph" w:customStyle="1" w:styleId="S0">
    <w:name w:val="S_Обычный"/>
    <w:basedOn w:val="Normal"/>
    <w:link w:val="S"/>
    <w:uiPriority w:val="99"/>
    <w:rsid w:val="00D84813"/>
    <w:pPr>
      <w:widowControl/>
      <w:suppressAutoHyphens w:val="0"/>
      <w:adjustRightInd/>
      <w:spacing w:after="0" w:line="360" w:lineRule="auto"/>
      <w:ind w:firstLine="709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D8481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D84813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s1">
    <w:name w:val="s_1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8481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cxsplast">
    <w:name w:val="constitlecxsplast"/>
    <w:basedOn w:val="Normal"/>
    <w:uiPriority w:val="99"/>
    <w:rsid w:val="00D84813"/>
    <w:pPr>
      <w:widowControl/>
      <w:suppressAutoHyphens w:val="0"/>
      <w:adjustRightIn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ubtleEmphasis">
    <w:name w:val="Subtle Emphasis"/>
    <w:basedOn w:val="DefaultParagraphFont"/>
    <w:uiPriority w:val="99"/>
    <w:qFormat/>
    <w:rsid w:val="00D84813"/>
    <w:rPr>
      <w:i/>
      <w:iCs/>
      <w:color w:val="808080"/>
    </w:rPr>
  </w:style>
  <w:style w:type="character" w:styleId="SubtleReference">
    <w:name w:val="Subtle Reference"/>
    <w:basedOn w:val="DefaultParagraphFont"/>
    <w:uiPriority w:val="99"/>
    <w:qFormat/>
    <w:rsid w:val="00D84813"/>
    <w:rPr>
      <w:smallCaps/>
      <w:color w:val="auto"/>
      <w:u w:val="single"/>
    </w:rPr>
  </w:style>
  <w:style w:type="character" w:styleId="IntenseReference">
    <w:name w:val="Intense Reference"/>
    <w:basedOn w:val="DefaultParagraphFont"/>
    <w:uiPriority w:val="99"/>
    <w:qFormat/>
    <w:rsid w:val="00D84813"/>
    <w:rPr>
      <w:b/>
      <w:bCs/>
      <w:smallCaps/>
      <w:color w:val="auto"/>
      <w:spacing w:val="5"/>
      <w:u w:val="single"/>
    </w:rPr>
  </w:style>
  <w:style w:type="character" w:styleId="BookTitle">
    <w:name w:val="Book Title"/>
    <w:basedOn w:val="SubtleReference"/>
    <w:uiPriority w:val="99"/>
    <w:qFormat/>
    <w:rsid w:val="00D84813"/>
    <w:rPr>
      <w:b/>
      <w:bCs/>
      <w:spacing w:val="5"/>
    </w:rPr>
  </w:style>
  <w:style w:type="character" w:customStyle="1" w:styleId="WW8Num1z0">
    <w:name w:val="WW8Num1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2z0">
    <w:name w:val="WW8Num2z0"/>
    <w:uiPriority w:val="99"/>
    <w:rsid w:val="00D84813"/>
    <w:rPr>
      <w:rFonts w:ascii="Times New Roman" w:hAnsi="Times New Roman" w:cs="Times New Roman"/>
    </w:rPr>
  </w:style>
  <w:style w:type="character" w:customStyle="1" w:styleId="WW8Num2z1">
    <w:name w:val="WW8Num2z1"/>
    <w:uiPriority w:val="99"/>
    <w:rsid w:val="00D84813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D84813"/>
    <w:rPr>
      <w:sz w:val="24"/>
      <w:szCs w:val="24"/>
    </w:rPr>
  </w:style>
  <w:style w:type="character" w:customStyle="1" w:styleId="WW8Num3z1">
    <w:name w:val="WW8Num3z1"/>
    <w:uiPriority w:val="99"/>
    <w:rsid w:val="00D84813"/>
  </w:style>
  <w:style w:type="character" w:customStyle="1" w:styleId="WW8Num3z2">
    <w:name w:val="WW8Num3z2"/>
    <w:uiPriority w:val="99"/>
    <w:rsid w:val="00D84813"/>
  </w:style>
  <w:style w:type="character" w:customStyle="1" w:styleId="WW8Num3z3">
    <w:name w:val="WW8Num3z3"/>
    <w:uiPriority w:val="99"/>
    <w:rsid w:val="00D84813"/>
  </w:style>
  <w:style w:type="character" w:customStyle="1" w:styleId="WW8Num3z4">
    <w:name w:val="WW8Num3z4"/>
    <w:uiPriority w:val="99"/>
    <w:rsid w:val="00D84813"/>
  </w:style>
  <w:style w:type="character" w:customStyle="1" w:styleId="WW8Num3z5">
    <w:name w:val="WW8Num3z5"/>
    <w:uiPriority w:val="99"/>
    <w:rsid w:val="00D84813"/>
  </w:style>
  <w:style w:type="character" w:customStyle="1" w:styleId="WW8Num3z6">
    <w:name w:val="WW8Num3z6"/>
    <w:uiPriority w:val="99"/>
    <w:rsid w:val="00D84813"/>
  </w:style>
  <w:style w:type="character" w:customStyle="1" w:styleId="WW8Num3z7">
    <w:name w:val="WW8Num3z7"/>
    <w:uiPriority w:val="99"/>
    <w:rsid w:val="00D84813"/>
  </w:style>
  <w:style w:type="character" w:customStyle="1" w:styleId="WW8Num3z8">
    <w:name w:val="WW8Num3z8"/>
    <w:uiPriority w:val="99"/>
    <w:rsid w:val="00D84813"/>
  </w:style>
  <w:style w:type="character" w:customStyle="1" w:styleId="WW8Num4z0">
    <w:name w:val="WW8Num4z0"/>
    <w:uiPriority w:val="99"/>
    <w:rsid w:val="00D84813"/>
    <w:rPr>
      <w:rFonts w:ascii="Times New Roman" w:hAnsi="Times New Roman" w:cs="Times New Roman"/>
    </w:rPr>
  </w:style>
  <w:style w:type="character" w:customStyle="1" w:styleId="WW8Num5z0">
    <w:name w:val="WW8Num5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6z0">
    <w:name w:val="WW8Num6z0"/>
    <w:uiPriority w:val="99"/>
    <w:rsid w:val="00D84813"/>
    <w:rPr>
      <w:rFonts w:ascii="Times New Roman" w:hAnsi="Times New Roman" w:cs="Times New Roman"/>
      <w:color w:val="auto"/>
      <w:sz w:val="28"/>
      <w:szCs w:val="28"/>
    </w:rPr>
  </w:style>
  <w:style w:type="character" w:customStyle="1" w:styleId="WW8Num6z1">
    <w:name w:val="WW8Num6z1"/>
    <w:uiPriority w:val="99"/>
    <w:rsid w:val="00D84813"/>
    <w:rPr>
      <w:rFonts w:ascii="Times New Roman" w:hAnsi="Times New Roman" w:cs="Times New Roman"/>
    </w:rPr>
  </w:style>
  <w:style w:type="character" w:customStyle="1" w:styleId="WW8Num7z0">
    <w:name w:val="WW8Num7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8z0">
    <w:name w:val="WW8Num8z0"/>
    <w:uiPriority w:val="99"/>
    <w:rsid w:val="00D84813"/>
  </w:style>
  <w:style w:type="character" w:customStyle="1" w:styleId="WW8Num8z1">
    <w:name w:val="WW8Num8z1"/>
    <w:uiPriority w:val="99"/>
    <w:rsid w:val="00D84813"/>
  </w:style>
  <w:style w:type="character" w:customStyle="1" w:styleId="WW8Num8z2">
    <w:name w:val="WW8Num8z2"/>
    <w:uiPriority w:val="99"/>
    <w:rsid w:val="00D84813"/>
  </w:style>
  <w:style w:type="character" w:customStyle="1" w:styleId="WW8Num8z3">
    <w:name w:val="WW8Num8z3"/>
    <w:uiPriority w:val="99"/>
    <w:rsid w:val="00D84813"/>
  </w:style>
  <w:style w:type="character" w:customStyle="1" w:styleId="WW8Num8z4">
    <w:name w:val="WW8Num8z4"/>
    <w:uiPriority w:val="99"/>
    <w:rsid w:val="00D84813"/>
  </w:style>
  <w:style w:type="character" w:customStyle="1" w:styleId="WW8Num8z5">
    <w:name w:val="WW8Num8z5"/>
    <w:uiPriority w:val="99"/>
    <w:rsid w:val="00D84813"/>
  </w:style>
  <w:style w:type="character" w:customStyle="1" w:styleId="WW8Num8z6">
    <w:name w:val="WW8Num8z6"/>
    <w:uiPriority w:val="99"/>
    <w:rsid w:val="00D84813"/>
  </w:style>
  <w:style w:type="character" w:customStyle="1" w:styleId="WW8Num8z7">
    <w:name w:val="WW8Num8z7"/>
    <w:uiPriority w:val="99"/>
    <w:rsid w:val="00D84813"/>
  </w:style>
  <w:style w:type="character" w:customStyle="1" w:styleId="WW8Num8z8">
    <w:name w:val="WW8Num8z8"/>
    <w:uiPriority w:val="99"/>
    <w:rsid w:val="00D84813"/>
  </w:style>
  <w:style w:type="character" w:customStyle="1" w:styleId="WW8Num9z0">
    <w:name w:val="WW8Num9z0"/>
    <w:uiPriority w:val="99"/>
    <w:rsid w:val="00D84813"/>
  </w:style>
  <w:style w:type="character" w:customStyle="1" w:styleId="WW8Num9z1">
    <w:name w:val="WW8Num9z1"/>
    <w:uiPriority w:val="99"/>
    <w:rsid w:val="00D84813"/>
  </w:style>
  <w:style w:type="character" w:customStyle="1" w:styleId="WW8Num9z2">
    <w:name w:val="WW8Num9z2"/>
    <w:uiPriority w:val="99"/>
    <w:rsid w:val="00D84813"/>
  </w:style>
  <w:style w:type="character" w:customStyle="1" w:styleId="WW8Num9z3">
    <w:name w:val="WW8Num9z3"/>
    <w:uiPriority w:val="99"/>
    <w:rsid w:val="00D84813"/>
  </w:style>
  <w:style w:type="character" w:customStyle="1" w:styleId="WW8Num9z4">
    <w:name w:val="WW8Num9z4"/>
    <w:uiPriority w:val="99"/>
    <w:rsid w:val="00D84813"/>
  </w:style>
  <w:style w:type="character" w:customStyle="1" w:styleId="WW8Num9z5">
    <w:name w:val="WW8Num9z5"/>
    <w:uiPriority w:val="99"/>
    <w:rsid w:val="00D84813"/>
  </w:style>
  <w:style w:type="character" w:customStyle="1" w:styleId="WW8Num9z6">
    <w:name w:val="WW8Num9z6"/>
    <w:uiPriority w:val="99"/>
    <w:rsid w:val="00D84813"/>
  </w:style>
  <w:style w:type="character" w:customStyle="1" w:styleId="WW8Num9z7">
    <w:name w:val="WW8Num9z7"/>
    <w:uiPriority w:val="99"/>
    <w:rsid w:val="00D84813"/>
  </w:style>
  <w:style w:type="character" w:customStyle="1" w:styleId="WW8Num9z8">
    <w:name w:val="WW8Num9z8"/>
    <w:uiPriority w:val="99"/>
    <w:rsid w:val="00D84813"/>
  </w:style>
  <w:style w:type="character" w:customStyle="1" w:styleId="WW8Num10z0">
    <w:name w:val="WW8Num10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11z0">
    <w:name w:val="WW8Num11z0"/>
    <w:uiPriority w:val="99"/>
    <w:rsid w:val="00D84813"/>
    <w:rPr>
      <w:rFonts w:ascii="Times New Roman" w:hAnsi="Times New Roman" w:cs="Times New Roman"/>
      <w:sz w:val="28"/>
      <w:szCs w:val="28"/>
    </w:rPr>
  </w:style>
  <w:style w:type="character" w:customStyle="1" w:styleId="WW8Num12z0">
    <w:name w:val="WW8Num12z0"/>
    <w:uiPriority w:val="99"/>
    <w:rsid w:val="00D84813"/>
  </w:style>
  <w:style w:type="character" w:customStyle="1" w:styleId="WW8Num12z1">
    <w:name w:val="WW8Num12z1"/>
    <w:uiPriority w:val="99"/>
    <w:rsid w:val="00D84813"/>
  </w:style>
  <w:style w:type="character" w:customStyle="1" w:styleId="WW8Num12z2">
    <w:name w:val="WW8Num12z2"/>
    <w:uiPriority w:val="99"/>
    <w:rsid w:val="00D84813"/>
  </w:style>
  <w:style w:type="character" w:customStyle="1" w:styleId="WW8Num12z3">
    <w:name w:val="WW8Num12z3"/>
    <w:uiPriority w:val="99"/>
    <w:rsid w:val="00D84813"/>
  </w:style>
  <w:style w:type="character" w:customStyle="1" w:styleId="WW8Num12z4">
    <w:name w:val="WW8Num12z4"/>
    <w:uiPriority w:val="99"/>
    <w:rsid w:val="00D84813"/>
  </w:style>
  <w:style w:type="character" w:customStyle="1" w:styleId="WW8Num12z5">
    <w:name w:val="WW8Num12z5"/>
    <w:uiPriority w:val="99"/>
    <w:rsid w:val="00D84813"/>
  </w:style>
  <w:style w:type="character" w:customStyle="1" w:styleId="WW8Num12z6">
    <w:name w:val="WW8Num12z6"/>
    <w:uiPriority w:val="99"/>
    <w:rsid w:val="00D84813"/>
  </w:style>
  <w:style w:type="character" w:customStyle="1" w:styleId="WW8Num12z7">
    <w:name w:val="WW8Num12z7"/>
    <w:uiPriority w:val="99"/>
    <w:rsid w:val="00D84813"/>
  </w:style>
  <w:style w:type="character" w:customStyle="1" w:styleId="WW8Num12z8">
    <w:name w:val="WW8Num12z8"/>
    <w:uiPriority w:val="99"/>
    <w:rsid w:val="00D84813"/>
  </w:style>
  <w:style w:type="character" w:customStyle="1" w:styleId="11">
    <w:name w:val="Основной шрифт абзаца1"/>
    <w:uiPriority w:val="99"/>
    <w:rsid w:val="00D84813"/>
  </w:style>
  <w:style w:type="character" w:customStyle="1" w:styleId="ab">
    <w:name w:val="Гипертекстовая ссылка"/>
    <w:uiPriority w:val="99"/>
    <w:rsid w:val="00D84813"/>
    <w:rPr>
      <w:color w:val="008000"/>
      <w:u w:val="single"/>
    </w:rPr>
  </w:style>
  <w:style w:type="character" w:customStyle="1" w:styleId="ac">
    <w:name w:val="Цветовое выделение"/>
    <w:uiPriority w:val="99"/>
    <w:rsid w:val="00D84813"/>
    <w:rPr>
      <w:b/>
      <w:bCs/>
      <w:color w:val="000080"/>
      <w:sz w:val="20"/>
      <w:szCs w:val="20"/>
    </w:rPr>
  </w:style>
  <w:style w:type="character" w:customStyle="1" w:styleId="ad">
    <w:name w:val="Заголовок своего сообщения"/>
    <w:uiPriority w:val="99"/>
    <w:rsid w:val="00D84813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84813"/>
  </w:style>
  <w:style w:type="character" w:customStyle="1" w:styleId="rvts7">
    <w:name w:val="rvts7"/>
    <w:basedOn w:val="DefaultParagraphFont"/>
    <w:uiPriority w:val="99"/>
    <w:rsid w:val="00D84813"/>
    <w:rPr>
      <w:rFonts w:ascii="Arial CYR" w:hAnsi="Arial CYR" w:cs="Arial CYR"/>
      <w:color w:val="000000"/>
    </w:rPr>
  </w:style>
  <w:style w:type="character" w:customStyle="1" w:styleId="s10">
    <w:name w:val="s_10"/>
    <w:basedOn w:val="DefaultParagraphFont"/>
    <w:uiPriority w:val="99"/>
    <w:rsid w:val="00D84813"/>
  </w:style>
  <w:style w:type="character" w:customStyle="1" w:styleId="18">
    <w:name w:val="Знак Знак18"/>
    <w:uiPriority w:val="99"/>
    <w:rsid w:val="00D84813"/>
    <w:rPr>
      <w:rFonts w:ascii="Times New Roman" w:hAnsi="Times New Roman" w:cs="Times New Roman"/>
      <w:sz w:val="24"/>
      <w:szCs w:val="24"/>
    </w:rPr>
  </w:style>
  <w:style w:type="character" w:customStyle="1" w:styleId="20">
    <w:name w:val="Знак Знак20"/>
    <w:uiPriority w:val="99"/>
    <w:rsid w:val="00D84813"/>
    <w:rPr>
      <w:rFonts w:ascii="Times New Roman" w:hAnsi="Times New Roman" w:cs="Times New Roman"/>
      <w:b/>
      <w:bCs/>
    </w:rPr>
  </w:style>
  <w:style w:type="table" w:styleId="TableGrid">
    <w:name w:val="Table Grid"/>
    <w:basedOn w:val="TableNormal"/>
    <w:uiPriority w:val="99"/>
    <w:rsid w:val="00D84813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63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42-101-2003%20&#1043;&#1040;&#1047;.doc" TargetMode="External"/><Relationship Id="rId13" Type="http://schemas.openxmlformats.org/officeDocument/2006/relationships/hyperlink" Target="consultantplus://offline/ref=85D3459723B578E398C35DC6F06C02F34DAFA7CC4AF384B9F2D41D51AAD0822AAE2A8AC7BC41EDN7W5H" TargetMode="External"/><Relationship Id="rId18" Type="http://schemas.openxmlformats.org/officeDocument/2006/relationships/hyperlink" Target="consultantplus://offline/ref=85D3459723B578E398C35DC6F06C02F34DAFA7CC4AF384B9F2D41D51AAD0822AAE2A8AC7BC41EDN7W5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7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6;&#1044;%2034.20%20&#1080;&#1085;&#1089;&#1090;&#1088;&#1091;&#1082;%20&#1087;&#1086;%20&#1087;&#1088;&#1086;&#1077;&#1082;&#1090;&#1080;&#1088;%20&#1075;&#1086;&#1088;&#1101;&#1083;&#1077;&#1082;&#1090;&#1088;&#1086;&#1089;&#1077;&#1090;&#1077;&#1081;.docx" TargetMode="External"/><Relationship Id="rId12" Type="http://schemas.openxmlformats.org/officeDocument/2006/relationships/hyperlink" Target="consultantplus://offline/ref=85D3459723B578E398C35DC6F06C02F34DAFA7CC4AF384B9F2D41D51AAD0822AAE2A8AC7BC41EDN7W5H" TargetMode="External"/><Relationship Id="rId17" Type="http://schemas.openxmlformats.org/officeDocument/2006/relationships/hyperlink" Target="consultantplus://offline/ref=85D3459723B578E398C35DC6F06C02F34DAFA7CC4AF384B9F2D41D51AAD0822AAE2A8AC7BC41EDN7W5H" TargetMode="External"/><Relationship Id="rId25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20" Type="http://schemas.openxmlformats.org/officeDocument/2006/relationships/hyperlink" Target="consultantplus://offline/ref=85D3459723B578E398C35DC6F06C02F34DAFA7CC4AF384B9F2D41D51AAD0822AAE2A8AC7BC41EDN7W5H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5D3459723B578E398C35DC6F06C02F34DAFA7CC4AF384B9F2D41D51AAD0822AAE2A8AC7BC41EDN7W5H" TargetMode="External"/><Relationship Id="rId11" Type="http://schemas.openxmlformats.org/officeDocument/2006/relationships/hyperlink" Target="consultantplus://offline/ref=85D3459723B578E398C35DC6F06C02F34DAFA7CC4AF384B9F2D41D51AAD0822AAE2A8AC7BC41EDN7W5H" TargetMode="External"/><Relationship Id="rId24" Type="http://schemas.openxmlformats.org/officeDocument/2006/relationships/hyperlink" Target="consultantplus://offline/ref=85D3459723B578E398C35DC6F06C02F34DAFA7CC4AF384B9F2D41D51AAD0822AAE2A8AC7BC41EDN7W5H" TargetMode="External"/><Relationship Id="rId5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3;&#1086;&#1088;&#1084;&#1099;%20&#1101;&#1083;&#1077;&#1082;&#1090;&#1088;&#1086;&#1087;&#1086;&#1090;&#1088;&#1077;&#1073;&#1083;&#1077;&#1085;&#1080;&#1103;%20%20&#1055;&#1088;&#1080;&#1083;%20&#1053;%20&#1057;&#1074;&#1086;&#1076;%20&#1087;&#1088;&#1072;&#1074;&#1080;&#1083;%20&#1043;&#1088;&#1072;&#1076;&#1086;&#1089;&#1090;&#1088;&#1086;&#1080;&#1090;&#1077;&#1083;&#1100;&#1089;&#1090;&#1074;&#1086;.doc" TargetMode="External"/><Relationship Id="rId15" Type="http://schemas.openxmlformats.org/officeDocument/2006/relationships/hyperlink" Target="consultantplus://offline/ref=85D3459723B578E398C35DC6F06C02F34DAFA7CC4AF384B9F2D41D51AAD0822AAE2A8AC7BC41EDN7W5H" TargetMode="External"/><Relationship Id="rId23" Type="http://schemas.openxmlformats.org/officeDocument/2006/relationships/hyperlink" Target="file:///G:\&#1053;&#1086;&#1088;&#1084;&#1072;&#1090;&#1080;&#1074;&#1099;%20&#1075;&#1088;&#1072;&#1076;&#1087;&#1088;&#1086;&#1077;&#1082;&#1090;&#1080;&#1088;&#1086;&#1074;&#1072;&#1085;&#1080;&#1103;\&#1053;&#1086;&#1088;&#1084;&#1072;&#1090;&#1080;&#1074;&#1099;%20&#1085;&#1072;%20&#1089;&#1072;&#1081;&#1090;\&#1057;&#1074;&#1086;&#1076;%20&#1087;&#1088;&#1072;&#1074;%20&#1043;&#1088;&#1072;&#1076;%20&#1054;&#1073;&#1086;&#1089;&#1085;&#1086;&#1074;&#1072;&#1085;&#1080;&#1077;%20&#1086;&#1073;&#1098;&#1077;&#1082;&#1090;&#1086;&#1074;%20&#1086;&#1073;&#1088;&#1072;&#1079;&#1086;&#1074;&#1072;&#1085;&#1080;&#1103;.doc" TargetMode="External"/><Relationship Id="rId10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42;&#1086;&#1076;&#1086;&#1090;&#1074;&#1077;&#1076;&#1077;&#1085;&#1080;&#1077;%20&#1090;&#1072;&#1073;&#1083;%2012%20&#1057;&#1042;&#1054;&#1044;%20&#1087;&#1088;&#1072;&#1074;&#1080;&#1083;%20&#1043;&#1088;&#1072;&#1076;&#1086;&#1089;&#1090;&#1088;&#1086;&#1080;&#1090;&#1077;&#1083;&#1100;&#1089;&#1090;&#1074;&#1086;.doc" TargetMode="External"/><Relationship Id="rId1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86;&#1094;&#1080;&#1072;&#1083;&#1100;&#1085;&#1099;&#1077;%20&#1085;&#1086;&#1088;&#1084;&#1099;%20%20&#1074;%20&#1095;&#1072;&#1089;&#1090;&#1080;%20&#1089;&#1087;&#1086;&#1088;&#1090;&#1072;%20&#1054;&#1076;&#1086;&#1073;&#1088;&#1077;&#1085;&#1099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E:\&#1053;&#1086;&#1088;&#1084;&#1072;&#1090;&#1080;&#1074;&#1099;%20&#1075;&#1088;&#1072;&#1076;&#1087;&#1088;&#1086;&#1077;&#1082;&#1090;&#1080;&#1088;&#1086;&#1074;&#1072;&#1085;&#1080;&#1103;\&#1085;&#1086;&#1088;&#1084;&#1072;&#1090;&#1080;&#1074;&#1099;%2028%20&#1086;&#1082;&#1090;\&#1057;&#1055;%20&#1085;&#1086;&#1088;&#1084;&#1099;%20&#1074;&#1086;&#1076;&#1086;&#1087;&#1086;&#1090;&#1088;&#1077;&#1073;&#1083;&#1077;&#1085;&#1080;&#1103;%20&#1089;.doc" TargetMode="External"/><Relationship Id="rId14" Type="http://schemas.openxmlformats.org/officeDocument/2006/relationships/hyperlink" Target="consultantplus://offline/ref=85D3459723B578E398C35DC6F06C02F34DAFA7CC4AF384B9F2D41D51AAD0822AAE2A8AC7BC41EDN7W5H" TargetMode="External"/><Relationship Id="rId22" Type="http://schemas.openxmlformats.org/officeDocument/2006/relationships/hyperlink" Target="consultantplus://offline/ref=85D3459723B578E398C35DC6F06C02F34DAFA7CC4AF384B9F2D41D51AAD0822AAE2A8AC7BC41EDN7W5H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124</TotalTime>
  <Pages>34</Pages>
  <Words>9679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BARASHEVO</dc:creator>
  <cp:keywords/>
  <dc:description/>
  <cp:lastModifiedBy>Администратор</cp:lastModifiedBy>
  <cp:revision>8</cp:revision>
  <cp:lastPrinted>2017-08-21T08:10:00Z</cp:lastPrinted>
  <dcterms:created xsi:type="dcterms:W3CDTF">2017-06-20T08:15:00Z</dcterms:created>
  <dcterms:modified xsi:type="dcterms:W3CDTF">2017-12-07T13:16:00Z</dcterms:modified>
</cp:coreProperties>
</file>