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379" w:rsidRDefault="005E0379" w:rsidP="00164F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0379" w:rsidRDefault="005E0379" w:rsidP="00164F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0379" w:rsidRPr="00040877" w:rsidRDefault="005E0379" w:rsidP="00164F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0877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5E0379" w:rsidRPr="00040877" w:rsidRDefault="005E0379" w:rsidP="00164F00">
      <w:pPr>
        <w:pStyle w:val="BodyText"/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 w:rsidRPr="00040877">
        <w:rPr>
          <w:b/>
          <w:bCs/>
          <w:sz w:val="24"/>
          <w:szCs w:val="24"/>
        </w:rPr>
        <w:t>СОВЕТА ДЕПУТАТОВ  КУРТАШКИНСКОГО СЕЛЬСКОГО ПОСЕЛЕНИЯ</w:t>
      </w:r>
    </w:p>
    <w:p w:rsidR="005E0379" w:rsidRPr="00040877" w:rsidRDefault="005E0379" w:rsidP="00164F00">
      <w:pPr>
        <w:pStyle w:val="BodyText"/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 w:rsidRPr="00040877">
        <w:rPr>
          <w:b/>
          <w:bCs/>
          <w:sz w:val="24"/>
          <w:szCs w:val="24"/>
        </w:rPr>
        <w:t xml:space="preserve">АТЮРЬЕВСКОГО МУНИЦИПАЛЬНОГО РАЙОНА </w:t>
      </w:r>
    </w:p>
    <w:p w:rsidR="005E0379" w:rsidRDefault="005E0379" w:rsidP="00C3036E">
      <w:pPr>
        <w:pStyle w:val="BodyText"/>
        <w:pBdr>
          <w:bottom w:val="single" w:sz="12" w:space="1" w:color="auto"/>
        </w:pBdr>
        <w:jc w:val="center"/>
      </w:pPr>
      <w:r w:rsidRPr="00040877">
        <w:t xml:space="preserve">РЕСПУБЛИКИ МОРДОВИЯ </w:t>
      </w:r>
    </w:p>
    <w:p w:rsidR="005E0379" w:rsidRDefault="005E0379" w:rsidP="00164F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5E0379" w:rsidRDefault="005E0379" w:rsidP="00164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26                                                                        от  30 октября  2017 года</w:t>
      </w:r>
    </w:p>
    <w:p w:rsidR="005E0379" w:rsidRDefault="005E0379" w:rsidP="00164F00">
      <w:pPr>
        <w:rPr>
          <w:sz w:val="28"/>
          <w:szCs w:val="28"/>
        </w:rPr>
      </w:pPr>
    </w:p>
    <w:p w:rsidR="005E0379" w:rsidRPr="00040877" w:rsidRDefault="005E0379" w:rsidP="00164F00">
      <w:pPr>
        <w:pStyle w:val="NoSpacing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40877">
        <w:rPr>
          <w:rFonts w:ascii="Times New Roman" w:hAnsi="Times New Roman" w:cs="Times New Roman"/>
          <w:sz w:val="28"/>
          <w:szCs w:val="28"/>
        </w:rPr>
        <w:t xml:space="preserve">Об утверждении местных нормативов градостроительного </w:t>
      </w:r>
    </w:p>
    <w:p w:rsidR="005E0379" w:rsidRPr="00040877" w:rsidRDefault="005E0379" w:rsidP="00164F00">
      <w:pPr>
        <w:pStyle w:val="NoSpacing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40877">
        <w:rPr>
          <w:rFonts w:ascii="Times New Roman" w:hAnsi="Times New Roman" w:cs="Times New Roman"/>
          <w:sz w:val="28"/>
          <w:szCs w:val="28"/>
        </w:rPr>
        <w:t>Проектирования Курташкинского сельского поселения</w:t>
      </w:r>
    </w:p>
    <w:p w:rsidR="005E0379" w:rsidRPr="00040877" w:rsidRDefault="005E0379" w:rsidP="00164F00">
      <w:pPr>
        <w:pStyle w:val="NoSpacing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40877"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района </w:t>
      </w:r>
    </w:p>
    <w:p w:rsidR="005E0379" w:rsidRDefault="005E0379" w:rsidP="00164F00">
      <w:pPr>
        <w:pStyle w:val="NoSpacing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40877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0379" w:rsidRDefault="005E0379" w:rsidP="00164F00">
      <w:pPr>
        <w:shd w:val="clear" w:color="auto" w:fill="FFFFFF"/>
        <w:ind w:left="567"/>
        <w:rPr>
          <w:b/>
          <w:bCs/>
        </w:rPr>
      </w:pPr>
    </w:p>
    <w:p w:rsidR="005E0379" w:rsidRPr="00040877" w:rsidRDefault="005E0379" w:rsidP="00164F00">
      <w:pPr>
        <w:pStyle w:val="Heading1"/>
        <w:tabs>
          <w:tab w:val="num" w:pos="-142"/>
        </w:tabs>
        <w:ind w:left="0"/>
        <w:rPr>
          <w:rFonts w:ascii="Times New Roman" w:hAnsi="Times New Roman" w:cs="Times New Roman"/>
          <w:b w:val="0"/>
          <w:bCs w:val="0"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  <w:t xml:space="preserve">        </w:t>
      </w:r>
      <w:r w:rsidRPr="0004087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040877">
        <w:rPr>
          <w:rFonts w:ascii="Times New Roman" w:hAnsi="Times New Roman" w:cs="Times New Roman"/>
          <w:b w:val="0"/>
          <w:bCs w:val="0"/>
          <w:kern w:val="0"/>
          <w:sz w:val="28"/>
          <w:szCs w:val="28"/>
          <w:lang w:eastAsia="ru-RU"/>
        </w:rPr>
        <w:t xml:space="preserve">постановлением Правительства Республики Мордовия от 8 августа </w:t>
      </w:r>
      <w:smartTag w:uri="urn:schemas-microsoft-com:office:smarttags" w:element="metricconverter">
        <w:smartTagPr>
          <w:attr w:name="ProductID" w:val="2016 г"/>
        </w:smartTagPr>
        <w:r w:rsidRPr="00040877">
          <w:rPr>
            <w:rFonts w:ascii="Times New Roman" w:hAnsi="Times New Roman" w:cs="Times New Roman"/>
            <w:b w:val="0"/>
            <w:bCs w:val="0"/>
            <w:kern w:val="0"/>
            <w:sz w:val="28"/>
            <w:szCs w:val="28"/>
            <w:lang w:eastAsia="ru-RU"/>
          </w:rPr>
          <w:t>2016 г</w:t>
        </w:r>
      </w:smartTag>
      <w:r w:rsidRPr="00040877">
        <w:rPr>
          <w:rFonts w:ascii="Times New Roman" w:hAnsi="Times New Roman" w:cs="Times New Roman"/>
          <w:b w:val="0"/>
          <w:bCs w:val="0"/>
          <w:kern w:val="0"/>
          <w:sz w:val="28"/>
          <w:szCs w:val="28"/>
          <w:lang w:eastAsia="ru-RU"/>
        </w:rPr>
        <w:t>. № 409"Об утверждении региональных нормативов градостроительного проектирования Республики Мордовия"</w:t>
      </w:r>
      <w:r w:rsidRPr="00040877">
        <w:rPr>
          <w:rFonts w:ascii="Times New Roman" w:hAnsi="Times New Roman" w:cs="Times New Roman"/>
          <w:b w:val="0"/>
          <w:bCs w:val="0"/>
          <w:sz w:val="28"/>
          <w:szCs w:val="28"/>
        </w:rPr>
        <w:t>, Уставом Курташкинского сельского поселения Атюрьевского муниципального района Республики Мордовия, Совет депутатов Курташкинского сельского поселения Атюрьевского муниципального района Республики Мордовия решил:</w:t>
      </w:r>
    </w:p>
    <w:p w:rsidR="005E0379" w:rsidRDefault="005E0379" w:rsidP="00164F00">
      <w:pPr>
        <w:pStyle w:val="NoSpacing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Утвердить прилагаемые местные нормативы градостроительного проектирования Курташкинского сельского поселения </w:t>
      </w:r>
      <w:r w:rsidRPr="00040877">
        <w:rPr>
          <w:rFonts w:ascii="Times New Roman" w:hAnsi="Times New Roman" w:cs="Times New Roman"/>
          <w:sz w:val="28"/>
          <w:szCs w:val="28"/>
        </w:rPr>
        <w:t>Атюрьевского муниципального района Республики Мордовия.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0379" w:rsidRDefault="005E0379" w:rsidP="00164F00">
      <w:pPr>
        <w:pStyle w:val="NoSpacing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Настоящее решение вступает в силу со дня подписания. </w:t>
      </w:r>
    </w:p>
    <w:p w:rsidR="005E0379" w:rsidRDefault="005E0379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5E0379" w:rsidRDefault="005E0379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5E0379" w:rsidRDefault="005E0379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5E0379" w:rsidRPr="00040877" w:rsidRDefault="005E0379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Pr="00040877">
        <w:rPr>
          <w:rFonts w:ascii="Times New Roman" w:hAnsi="Times New Roman" w:cs="Times New Roman"/>
          <w:sz w:val="28"/>
          <w:szCs w:val="28"/>
        </w:rPr>
        <w:t>Совета депутатов</w:t>
      </w:r>
    </w:p>
    <w:p w:rsidR="005E0379" w:rsidRPr="00040877" w:rsidRDefault="005E0379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  <w:r w:rsidRPr="00040877">
        <w:rPr>
          <w:rFonts w:ascii="Times New Roman" w:hAnsi="Times New Roman" w:cs="Times New Roman"/>
          <w:sz w:val="28"/>
          <w:szCs w:val="28"/>
        </w:rPr>
        <w:t>Курташкинского сельского поселения</w:t>
      </w:r>
    </w:p>
    <w:p w:rsidR="005E0379" w:rsidRDefault="005E0379" w:rsidP="00164F00">
      <w:pPr>
        <w:pStyle w:val="ConsNormal"/>
        <w:ind w:right="0" w:firstLine="0"/>
        <w:rPr>
          <w:sz w:val="28"/>
          <w:szCs w:val="28"/>
        </w:rPr>
      </w:pPr>
      <w:r w:rsidRPr="00040877">
        <w:rPr>
          <w:rFonts w:ascii="Times New Roman" w:hAnsi="Times New Roman" w:cs="Times New Roman"/>
          <w:sz w:val="28"/>
          <w:szCs w:val="28"/>
        </w:rPr>
        <w:t>Атюрьевского муниципального района                                         С.В.Базаркин</w:t>
      </w:r>
      <w:r>
        <w:rPr>
          <w:sz w:val="28"/>
          <w:szCs w:val="28"/>
        </w:rPr>
        <w:t xml:space="preserve">   </w:t>
      </w:r>
    </w:p>
    <w:p w:rsidR="005E0379" w:rsidRDefault="005E0379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5E0379" w:rsidRDefault="005E0379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5E0379" w:rsidRDefault="005E0379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5E0379" w:rsidRDefault="005E0379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5E0379" w:rsidRDefault="005E0379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5E0379" w:rsidRDefault="005E0379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5E0379" w:rsidRDefault="005E0379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5E0379" w:rsidRDefault="005E0379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5E0379" w:rsidRDefault="005E0379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5E0379" w:rsidRDefault="005E0379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5E0379" w:rsidRDefault="005E0379" w:rsidP="00164F00"/>
    <w:p w:rsidR="005E0379" w:rsidRDefault="005E0379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5E0379" w:rsidRDefault="005E0379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5E0379" w:rsidRDefault="005E0379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sz w:val="20"/>
          <w:szCs w:val="20"/>
        </w:rPr>
        <w:t>УТВЕРЖДЕНО</w:t>
      </w:r>
    </w:p>
    <w:p w:rsidR="005E0379" w:rsidRDefault="005E0379" w:rsidP="00DC2980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решением </w:t>
      </w:r>
      <w:r w:rsidRPr="00040877">
        <w:rPr>
          <w:sz w:val="20"/>
          <w:szCs w:val="20"/>
        </w:rPr>
        <w:t xml:space="preserve">Совета депутатов </w:t>
      </w:r>
    </w:p>
    <w:p w:rsidR="005E0379" w:rsidRPr="00040877" w:rsidRDefault="005E0379" w:rsidP="00DC2980">
      <w:pPr>
        <w:jc w:val="right"/>
        <w:rPr>
          <w:sz w:val="20"/>
          <w:szCs w:val="20"/>
        </w:rPr>
      </w:pPr>
      <w:r w:rsidRPr="00040877">
        <w:rPr>
          <w:sz w:val="20"/>
          <w:szCs w:val="20"/>
        </w:rPr>
        <w:t xml:space="preserve">Курташкинского сельского поселения </w:t>
      </w:r>
    </w:p>
    <w:p w:rsidR="005E0379" w:rsidRPr="00040877" w:rsidRDefault="005E0379" w:rsidP="00D84813">
      <w:pPr>
        <w:jc w:val="right"/>
        <w:rPr>
          <w:sz w:val="20"/>
          <w:szCs w:val="20"/>
        </w:rPr>
      </w:pPr>
      <w:r w:rsidRPr="00040877">
        <w:rPr>
          <w:sz w:val="20"/>
          <w:szCs w:val="20"/>
        </w:rPr>
        <w:tab/>
      </w:r>
      <w:r w:rsidRPr="00040877">
        <w:rPr>
          <w:sz w:val="20"/>
          <w:szCs w:val="20"/>
        </w:rPr>
        <w:tab/>
      </w:r>
      <w:r w:rsidRPr="00040877">
        <w:rPr>
          <w:sz w:val="20"/>
          <w:szCs w:val="20"/>
        </w:rPr>
        <w:tab/>
      </w:r>
      <w:r w:rsidRPr="00040877">
        <w:rPr>
          <w:sz w:val="20"/>
          <w:szCs w:val="20"/>
        </w:rPr>
        <w:tab/>
      </w:r>
      <w:r w:rsidRPr="00040877">
        <w:rPr>
          <w:sz w:val="20"/>
          <w:szCs w:val="20"/>
        </w:rPr>
        <w:tab/>
      </w:r>
      <w:r w:rsidRPr="00040877">
        <w:rPr>
          <w:sz w:val="20"/>
          <w:szCs w:val="20"/>
        </w:rPr>
        <w:tab/>
      </w:r>
      <w:r w:rsidRPr="00040877">
        <w:rPr>
          <w:sz w:val="20"/>
          <w:szCs w:val="20"/>
        </w:rPr>
        <w:tab/>
        <w:t>Атюрьевского муниципального</w:t>
      </w:r>
    </w:p>
    <w:p w:rsidR="005E0379" w:rsidRDefault="005E0379" w:rsidP="00D84813">
      <w:pPr>
        <w:jc w:val="right"/>
        <w:rPr>
          <w:sz w:val="20"/>
          <w:szCs w:val="20"/>
        </w:rPr>
      </w:pPr>
      <w:r w:rsidRPr="00040877">
        <w:rPr>
          <w:sz w:val="20"/>
          <w:szCs w:val="20"/>
        </w:rPr>
        <w:t xml:space="preserve"> района Республики Мордовия</w:t>
      </w:r>
      <w:r>
        <w:rPr>
          <w:sz w:val="20"/>
          <w:szCs w:val="20"/>
        </w:rPr>
        <w:t xml:space="preserve"> </w:t>
      </w:r>
    </w:p>
    <w:p w:rsidR="005E0379" w:rsidRDefault="005E0379" w:rsidP="00D84813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5E0379" w:rsidRDefault="005E0379" w:rsidP="00D84813">
      <w:pPr>
        <w:jc w:val="center"/>
        <w:rPr>
          <w:b/>
          <w:bCs/>
          <w:sz w:val="28"/>
          <w:szCs w:val="28"/>
        </w:rPr>
      </w:pPr>
    </w:p>
    <w:p w:rsidR="005E0379" w:rsidRDefault="005E0379" w:rsidP="00D8481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НОРМАТИВЫ</w:t>
      </w:r>
    </w:p>
    <w:p w:rsidR="005E0379" w:rsidRDefault="005E0379" w:rsidP="00D8481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ГРАДОСТРОИТЕЛЬНОГО ПРОЕКТИРОВАНИЯ</w:t>
      </w:r>
    </w:p>
    <w:p w:rsidR="005E0379" w:rsidRPr="00040877" w:rsidRDefault="005E0379" w:rsidP="00D8481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0877">
        <w:rPr>
          <w:rFonts w:ascii="Times New Roman" w:hAnsi="Times New Roman" w:cs="Times New Roman"/>
          <w:b/>
          <w:bCs/>
          <w:sz w:val="28"/>
          <w:szCs w:val="28"/>
        </w:rPr>
        <w:t>КУРТАШКИНСКОГО СЕЛЬСКОГО ПОСЕЛЕНИЯ</w:t>
      </w:r>
    </w:p>
    <w:p w:rsidR="005E0379" w:rsidRPr="00040877" w:rsidRDefault="005E0379" w:rsidP="00D8481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0877">
        <w:rPr>
          <w:rFonts w:ascii="Times New Roman" w:hAnsi="Times New Roman" w:cs="Times New Roman"/>
          <w:b/>
          <w:bCs/>
          <w:sz w:val="28"/>
          <w:szCs w:val="28"/>
        </w:rPr>
        <w:t>АТЮРЬЕВСКОГО МУНИЦИПАЛЬНОГО РАЙОНА</w:t>
      </w:r>
    </w:p>
    <w:p w:rsidR="005E0379" w:rsidRDefault="005E0379" w:rsidP="00D8481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0877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настоящих Нормативах приведенные понятия применяются в следующем значении: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Автостоянка открытого типа</w:t>
      </w:r>
      <w:r>
        <w:rPr>
          <w:rFonts w:ascii="Times New Roman" w:hAnsi="Times New Roman" w:cs="Times New Roman"/>
          <w:sz w:val="24"/>
          <w:szCs w:val="24"/>
        </w:rPr>
        <w:t xml:space="preserve"> - автостоянка без наружных стеновых ограждений. Автостоянкой открытого типа считается также такое сооружение, которое открыто, по крайней мере, с двух противоположных сторон наибольшей протяженности. Сторона считается открытой, если общая площадь отверстий, распределенных по стороне, составляет не менее 50 % наружной поверхности этой стороны в каждом ярусе (этаже).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Гостевая автостоянка</w:t>
      </w:r>
      <w:r>
        <w:rPr>
          <w:rFonts w:ascii="Times New Roman" w:hAnsi="Times New Roman" w:cs="Times New Roman"/>
          <w:sz w:val="24"/>
          <w:szCs w:val="24"/>
        </w:rPr>
        <w:t xml:space="preserve"> - открытая площадка, предназначенная для кратковременного хранения (стоянки) легковых автомобилей.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Градостроительная деятельность</w:t>
      </w:r>
      <w:r>
        <w:rPr>
          <w:rFonts w:ascii="Times New Roman" w:hAnsi="Times New Roman" w:cs="Times New Roman"/>
          <w:sz w:val="24"/>
          <w:szCs w:val="24"/>
        </w:rPr>
        <w:t xml:space="preserve"> - деятельность по развитию территорий, в том числе городов и иных поселений, осуществляемая в виде территориального планирования, градостроительного зонирования, планировки территорий, архитектурно-строительного проектирования, строительства, капитального ремонта, реконструкции объектов капитального строительства.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Дорога (городская)</w:t>
      </w:r>
      <w:r>
        <w:rPr>
          <w:rFonts w:ascii="Times New Roman" w:hAnsi="Times New Roman" w:cs="Times New Roman"/>
          <w:sz w:val="24"/>
          <w:szCs w:val="24"/>
        </w:rPr>
        <w:t xml:space="preserve"> - путь сообщения на территории городского округа, поселения, предназначенный для движения автомобильного транспорта, как правило, изолированный от пешеходов, жилой и общественной застройки, обеспечивающий выход на внешние автомобильные дороги и ограниченный красными линиями улично-дорожной сети.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Жилой дом блокированной застройки</w:t>
      </w:r>
      <w:r>
        <w:rPr>
          <w:rFonts w:ascii="Times New Roman" w:hAnsi="Times New Roman" w:cs="Times New Roman"/>
          <w:sz w:val="24"/>
          <w:szCs w:val="24"/>
        </w:rPr>
        <w:t xml:space="preserve"> – жилой дом с количеством этажей не более чем три, состоящий из нескольких блоков, количество которых не превышает десять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пользования;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Жилой район</w:t>
      </w:r>
      <w:r>
        <w:rPr>
          <w:rFonts w:ascii="Times New Roman" w:hAnsi="Times New Roman" w:cs="Times New Roman"/>
          <w:sz w:val="24"/>
          <w:szCs w:val="24"/>
        </w:rPr>
        <w:t xml:space="preserve"> - структурный элемент селитебной территории площадью, как правило, от 80 до </w:t>
      </w:r>
      <w:smartTag w:uri="urn:schemas-microsoft-com:office:smarttags" w:element="metricconverter">
        <w:smartTagPr>
          <w:attr w:name="ProductID" w:val="250 га"/>
        </w:smartTagPr>
        <w:r>
          <w:rPr>
            <w:rFonts w:ascii="Times New Roman" w:hAnsi="Times New Roman" w:cs="Times New Roman"/>
            <w:sz w:val="24"/>
            <w:szCs w:val="24"/>
          </w:rPr>
          <w:t>250 га</w:t>
        </w:r>
      </w:smartTag>
      <w:r>
        <w:rPr>
          <w:rFonts w:ascii="Times New Roman" w:hAnsi="Times New Roman" w:cs="Times New Roman"/>
          <w:sz w:val="24"/>
          <w:szCs w:val="24"/>
        </w:rPr>
        <w:t xml:space="preserve">, в пределах которого размещаются учреждения и предприятия с радиусом обслуживания не более </w:t>
      </w:r>
      <w:smartTag w:uri="urn:schemas-microsoft-com:office:smarttags" w:element="metricconverter">
        <w:smartTagPr>
          <w:attr w:name="ProductID" w:val="1500 м"/>
        </w:smartTagPr>
        <w:r>
          <w:rPr>
            <w:rFonts w:ascii="Times New Roman" w:hAnsi="Times New Roman" w:cs="Times New Roman"/>
            <w:sz w:val="24"/>
            <w:szCs w:val="24"/>
          </w:rPr>
          <w:t>1500 м</w:t>
        </w:r>
      </w:smartTag>
      <w:r>
        <w:rPr>
          <w:rFonts w:ascii="Times New Roman" w:hAnsi="Times New Roman" w:cs="Times New Roman"/>
          <w:sz w:val="24"/>
          <w:szCs w:val="24"/>
        </w:rPr>
        <w:t>, а также часть объектов городского значения; границами, как правило, являются труднопреодолимые естественные и искусственные рубежи, магистральные улицы и дороги общегородского значения.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Земельный участок</w:t>
      </w:r>
      <w:r>
        <w:rPr>
          <w:rFonts w:ascii="Times New Roman" w:hAnsi="Times New Roman" w:cs="Times New Roman"/>
          <w:sz w:val="24"/>
          <w:szCs w:val="24"/>
        </w:rPr>
        <w:t xml:space="preserve"> - часть поверхности земли (в том числе почвенный слой), границы, которой описаны и удостоверены в установленном порядке. 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Зоной массового отдыха</w:t>
      </w:r>
      <w:r>
        <w:rPr>
          <w:rFonts w:ascii="Times New Roman" w:hAnsi="Times New Roman" w:cs="Times New Roman"/>
          <w:sz w:val="24"/>
          <w:szCs w:val="24"/>
        </w:rPr>
        <w:t xml:space="preserve"> является участок территории, обустроенный для интенсивного использования в целях рекреации, а также комплекс временных и постоянных строений и сооружений, расположенных на этом участке и несущих функциональную нагрузку в качестве оборудования зоны отдыха. Зоны отдыха могут иметь водный объект или его часть, используемые или предназначенные для купания, спортивно-оздоровительных мероприятий и иных рекреационных целей.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Зоны с особыми условиями использования территорий </w:t>
      </w:r>
      <w:r>
        <w:rPr>
          <w:rFonts w:ascii="Times New Roman" w:hAnsi="Times New Roman" w:cs="Times New Roman"/>
          <w:sz w:val="24"/>
          <w:szCs w:val="24"/>
        </w:rPr>
        <w:t>- охранные, санитарно-защитные зоны, зоны охраны объектов культурного наследия (памятников истории и культуры) народов Российской Федерации (далее объекты культурного наследия), водоохранные зоны, зоны охраны источников питьевого водоснабжения, зоны охраняемых объектов, иные зоны, устанавливаемые в соответствии с законодательством Российской Федерации.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Инженерные изыскания</w:t>
      </w:r>
      <w:r>
        <w:rPr>
          <w:rFonts w:ascii="Times New Roman" w:hAnsi="Times New Roman" w:cs="Times New Roman"/>
          <w:sz w:val="24"/>
          <w:szCs w:val="24"/>
        </w:rPr>
        <w:t xml:space="preserve"> -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пределах, подготовки данных по обоснованию материалов, необходимых для территориального планирования, планировки территории и архитектурно-строительного проектирования.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Коэффициент озеленения</w:t>
      </w:r>
      <w:r>
        <w:rPr>
          <w:rFonts w:ascii="Times New Roman" w:hAnsi="Times New Roman" w:cs="Times New Roman"/>
          <w:sz w:val="24"/>
          <w:szCs w:val="24"/>
        </w:rPr>
        <w:t xml:space="preserve"> - отношение территории земельного участка, которая должна быть занята зелеными насаждениями, ко всей площади участка (в процентах).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Коэффициент застройки (Кз)</w:t>
      </w:r>
      <w:r>
        <w:rPr>
          <w:rFonts w:ascii="Times New Roman" w:hAnsi="Times New Roman" w:cs="Times New Roman"/>
          <w:sz w:val="24"/>
          <w:szCs w:val="24"/>
        </w:rPr>
        <w:t xml:space="preserve"> - отношение территории земельного участка, которая может быть занята зданиями, ко всей площади участка (в процентах).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Коэффициент плотности застройки (Кпз) - </w:t>
      </w:r>
      <w:r>
        <w:rPr>
          <w:rFonts w:ascii="Times New Roman" w:hAnsi="Times New Roman" w:cs="Times New Roman"/>
          <w:sz w:val="24"/>
          <w:szCs w:val="24"/>
        </w:rPr>
        <w:t>отношение площади всех этажей зданий и сооружений к площади участка.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Красные линии</w:t>
      </w:r>
      <w:r>
        <w:rPr>
          <w:rFonts w:ascii="Times New Roman" w:hAnsi="Times New Roman" w:cs="Times New Roman"/>
          <w:sz w:val="24"/>
          <w:szCs w:val="24"/>
        </w:rPr>
        <w:t xml:space="preserve"> —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Линейные объекты</w:t>
      </w:r>
      <w:r>
        <w:rPr>
          <w:rFonts w:ascii="Times New Roman" w:hAnsi="Times New Roman" w:cs="Times New Roman"/>
          <w:sz w:val="24"/>
          <w:szCs w:val="24"/>
        </w:rPr>
        <w:t xml:space="preserve"> —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сооружения;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Маломобильные группы населения</w:t>
      </w:r>
      <w:r>
        <w:rPr>
          <w:rFonts w:ascii="Times New Roman" w:hAnsi="Times New Roman" w:cs="Times New Roman"/>
          <w:sz w:val="24"/>
          <w:szCs w:val="24"/>
        </w:rPr>
        <w:t xml:space="preserve"> - люди, испытывающие затруднения при самостоятельном передвижении, получении услуги, необходимой информации или при ориентировании в пространстве.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Межселенная территория</w:t>
      </w:r>
      <w:r>
        <w:rPr>
          <w:rFonts w:ascii="Times New Roman" w:hAnsi="Times New Roman" w:cs="Times New Roman"/>
          <w:sz w:val="24"/>
          <w:szCs w:val="24"/>
        </w:rPr>
        <w:t xml:space="preserve"> - территория, находящаяся вне границ поселений (территории, занятые сельхозугодьями, лесами, другими незастроенными ландшафтами и расположенные за пределами границ поселений).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Механизированная автостоянка</w:t>
      </w:r>
      <w:r>
        <w:rPr>
          <w:rFonts w:ascii="Times New Roman" w:hAnsi="Times New Roman" w:cs="Times New Roman"/>
          <w:sz w:val="24"/>
          <w:szCs w:val="24"/>
        </w:rPr>
        <w:t xml:space="preserve"> - автостоянка, в которой транспортировка автомобилей в места (ячейки) хранения осуществляется специальными механизированными устройствами (без участия водителей).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Микрорайон (квартал)</w:t>
      </w:r>
      <w:r>
        <w:rPr>
          <w:rFonts w:ascii="Times New Roman" w:hAnsi="Times New Roman" w:cs="Times New Roman"/>
          <w:sz w:val="24"/>
          <w:szCs w:val="24"/>
        </w:rPr>
        <w:t xml:space="preserve"> - структурный элемент жилой застройки площадью, как правило, 10-</w:t>
      </w:r>
      <w:smartTag w:uri="urn:schemas-microsoft-com:office:smarttags" w:element="metricconverter">
        <w:smartTagPr>
          <w:attr w:name="ProductID" w:val="60 га"/>
        </w:smartTagPr>
        <w:r>
          <w:rPr>
            <w:rFonts w:ascii="Times New Roman" w:hAnsi="Times New Roman" w:cs="Times New Roman"/>
            <w:sz w:val="24"/>
            <w:szCs w:val="24"/>
          </w:rPr>
          <w:t>60 га</w:t>
        </w:r>
      </w:smartTag>
      <w:r>
        <w:rPr>
          <w:rFonts w:ascii="Times New Roman" w:hAnsi="Times New Roman" w:cs="Times New Roman"/>
          <w:sz w:val="24"/>
          <w:szCs w:val="24"/>
        </w:rPr>
        <w:t xml:space="preserve">, но не более </w:t>
      </w:r>
      <w:smartTag w:uri="urn:schemas-microsoft-com:office:smarttags" w:element="metricconverter">
        <w:smartTagPr>
          <w:attr w:name="ProductID" w:val="80 га"/>
        </w:smartTagPr>
        <w:r>
          <w:rPr>
            <w:rFonts w:ascii="Times New Roman" w:hAnsi="Times New Roman" w:cs="Times New Roman"/>
            <w:sz w:val="24"/>
            <w:szCs w:val="24"/>
          </w:rPr>
          <w:t>80 га</w:t>
        </w:r>
      </w:smartTag>
      <w:r>
        <w:rPr>
          <w:rFonts w:ascii="Times New Roman" w:hAnsi="Times New Roman" w:cs="Times New Roman"/>
          <w:sz w:val="24"/>
          <w:szCs w:val="24"/>
        </w:rPr>
        <w:t xml:space="preserve">, не расчлененный магистральными улицами и дорогами, в пределах которого размещаются учреждения и предприятия повседневного пользования с радиусом обслуживания не более </w:t>
      </w:r>
      <w:smartTag w:uri="urn:schemas-microsoft-com:office:smarttags" w:element="metricconverter">
        <w:smartTagPr>
          <w:attr w:name="ProductID" w:val="500 м"/>
        </w:smartTagPr>
        <w:r>
          <w:rPr>
            <w:rFonts w:ascii="Times New Roman" w:hAnsi="Times New Roman" w:cs="Times New Roman"/>
            <w:sz w:val="24"/>
            <w:szCs w:val="24"/>
          </w:rPr>
          <w:t>500 м</w:t>
        </w:r>
      </w:smartTag>
      <w:r>
        <w:rPr>
          <w:rFonts w:ascii="Times New Roman" w:hAnsi="Times New Roman" w:cs="Times New Roman"/>
          <w:sz w:val="24"/>
          <w:szCs w:val="24"/>
        </w:rPr>
        <w:t xml:space="preserve"> (кроме школ и детских дошкольных учреждений, радиус обслуживания которых определяется в соответствии с нормами); границами, как правило, являются магистральные или жилые улицы, проезды, пешеходные пути, естественные рубежи.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Многоквартирный жилой дом - </w:t>
      </w:r>
      <w:r>
        <w:rPr>
          <w:rFonts w:ascii="Times New Roman" w:hAnsi="Times New Roman" w:cs="Times New Roman"/>
          <w:sz w:val="24"/>
          <w:szCs w:val="24"/>
        </w:rPr>
        <w:t>жилой дом, жилые ячейки (квартиры) которого имеют выход: - на общие лестничные клетки; и - на общий для всего дома земельный участок. В многоквартирном доме квартиры объединены: - вертикальными коммуникационными связями: лестничные клетки, лифты; и - горизонтальными коммуникационными связями: коридоры, галереи.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Муниципальное образование</w:t>
      </w:r>
      <w:r>
        <w:rPr>
          <w:rFonts w:ascii="Times New Roman" w:hAnsi="Times New Roman" w:cs="Times New Roman"/>
          <w:sz w:val="24"/>
          <w:szCs w:val="24"/>
        </w:rPr>
        <w:t xml:space="preserve"> - муниципальный район, городское или сельское поселение, городской округ.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Муниципальный район</w:t>
      </w:r>
      <w:r>
        <w:rPr>
          <w:rFonts w:ascii="Times New Roman" w:hAnsi="Times New Roman" w:cs="Times New Roman"/>
          <w:sz w:val="24"/>
          <w:szCs w:val="24"/>
        </w:rPr>
        <w:t xml:space="preserve"> - несколько поселений или поселений и межселенных территорий, объединенных общей территорией,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(или) через выборные и иные органы местного самоуправления, которые могут осуществлять отдельные государственные полномочия, передаваемые органам местного самоуправления федеральными законами и законами субъектов Российской Федерации.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Надземная автостоянка закрытого типа</w:t>
      </w:r>
      <w:r>
        <w:rPr>
          <w:rFonts w:ascii="Times New Roman" w:hAnsi="Times New Roman" w:cs="Times New Roman"/>
          <w:sz w:val="24"/>
          <w:szCs w:val="24"/>
        </w:rPr>
        <w:t xml:space="preserve"> - автостоянка с наружными стеновыми ограждениями.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Населенный пункт - </w:t>
      </w:r>
      <w:r>
        <w:rPr>
          <w:rFonts w:ascii="Times New Roman" w:hAnsi="Times New Roman" w:cs="Times New Roman"/>
          <w:sz w:val="24"/>
          <w:szCs w:val="24"/>
        </w:rPr>
        <w:t>часть территории муниципального образования республики, имеющая сосредоточенную застройку в пределах границ, установленных в соответствии с действующим законодательством, и предназначенная для постоянного или преимущественного проживания и жизнедеятельности населения республики. К населенным пунктам на территории республики относятся города, поселки городского типа, не отнесенные к категории городов, поселки, села, деревни, выселки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Объект индивидуального жилищного строительства</w:t>
      </w:r>
      <w:r>
        <w:rPr>
          <w:rFonts w:ascii="Times New Roman" w:hAnsi="Times New Roman" w:cs="Times New Roman"/>
          <w:sz w:val="24"/>
          <w:szCs w:val="24"/>
        </w:rPr>
        <w:t xml:space="preserve"> – отдельно стоящий жилой дом с количеством этажей не более чем три, предназначенный для проживания одной семьи.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Объект капитального строительства</w:t>
      </w:r>
      <w:r>
        <w:rPr>
          <w:rFonts w:ascii="Times New Roman" w:hAnsi="Times New Roman" w:cs="Times New Roman"/>
          <w:sz w:val="24"/>
          <w:szCs w:val="24"/>
        </w:rPr>
        <w:t xml:space="preserve"> - здание, строение, сооружение, объекты, строительство которых не завершено, за исключением временных построек, киосков, навесов и других подобных построек.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Озелененные территории</w:t>
      </w:r>
      <w:r>
        <w:rPr>
          <w:rFonts w:ascii="Times New Roman" w:hAnsi="Times New Roman" w:cs="Times New Roman"/>
          <w:sz w:val="24"/>
          <w:szCs w:val="24"/>
        </w:rPr>
        <w:t xml:space="preserve"> - часть территории природного комплекса, на которой располагаются искусственно созданные садово-парковые комплексы и объекты - парк, сад, сквер, бульвар; застроенные территории жилого, общественного, делового, коммунального, производственного назначения, в пределах которой часть поверхности занята растительным покровом.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Охранная зона</w:t>
      </w:r>
      <w:r>
        <w:rPr>
          <w:rFonts w:ascii="Times New Roman" w:hAnsi="Times New Roman" w:cs="Times New Roman"/>
          <w:sz w:val="24"/>
          <w:szCs w:val="24"/>
        </w:rPr>
        <w:t xml:space="preserve"> - территория,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земель, ограничивающий хозяйственную деятельность и запрещающий строительство, за исключением применения специальных мер, направленных на сохранение и регенерацию историко-градостроительной или природной среды объекта культурного наследия. Зоны охраны памятников устанавливаются как для отдельных памятников истории и культуры, так и для их ансамблей и комплексов, а также при особых обоснованиях - для целостных памятников градостроительства (исторических зон городских округов и поселений и других объектов).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Пешеходная зона</w:t>
      </w:r>
      <w:r>
        <w:rPr>
          <w:rFonts w:ascii="Times New Roman" w:hAnsi="Times New Roman" w:cs="Times New Roman"/>
          <w:sz w:val="24"/>
          <w:szCs w:val="24"/>
        </w:rPr>
        <w:t xml:space="preserve"> - территория, предназначенная для передвижения пешеходов, на ней не допускается движения транспорта за исключением специального, обслуживающего эту территорию.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Плотность застройки</w:t>
      </w:r>
      <w:r>
        <w:rPr>
          <w:rFonts w:ascii="Times New Roman" w:hAnsi="Times New Roman" w:cs="Times New Roman"/>
          <w:sz w:val="24"/>
          <w:szCs w:val="24"/>
        </w:rPr>
        <w:t xml:space="preserve"> - суммарная поэтажная площадь застройки наземной части зданий и сооружений в габаритах наружных стен, приходящаяся на единицу территории участка (квартала) (тыс. кв. м/га).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Пригородные зоны</w:t>
      </w:r>
      <w:r>
        <w:rPr>
          <w:rFonts w:ascii="Times New Roman" w:hAnsi="Times New Roman" w:cs="Times New Roman"/>
          <w:sz w:val="24"/>
          <w:szCs w:val="24"/>
        </w:rPr>
        <w:t xml:space="preserve"> – земли, находящиеся за пределами границ городов, составляющие с городами единую социальную, природную и хозяйственную территорию и не входящую в состав земель иных населенных пунктов.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Реконструкция</w:t>
      </w:r>
      <w:r>
        <w:rPr>
          <w:rFonts w:ascii="Times New Roman" w:hAnsi="Times New Roman" w:cs="Times New Roman"/>
          <w:sz w:val="24"/>
          <w:szCs w:val="24"/>
        </w:rPr>
        <w:t xml:space="preserve"> - изменение параметров объектов капитального строительства, их частей (высоты, количества этажей (далее - этажность), площади, показателей производственной мощности, объема) и качества инженерно-технического обеспечения.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Санитарно-защитная зона</w:t>
      </w:r>
      <w:r>
        <w:rPr>
          <w:rFonts w:ascii="Times New Roman" w:hAnsi="Times New Roman" w:cs="Times New Roman"/>
          <w:sz w:val="24"/>
          <w:szCs w:val="24"/>
        </w:rPr>
        <w:t xml:space="preserve"> – зона,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Сельское поселение</w:t>
      </w:r>
      <w:r>
        <w:rPr>
          <w:rFonts w:ascii="Times New Roman" w:hAnsi="Times New Roman" w:cs="Times New Roman"/>
          <w:sz w:val="24"/>
          <w:szCs w:val="24"/>
        </w:rPr>
        <w:t xml:space="preserve"> - один или несколько объединенных общей территорией сельских населенных пунктов (поселков, сел, деревень и других сельских населенных пунктов), в которых местное самоуправление осуществляется населением непосредственно и (или) через выборные и иные органы местного самоуправления.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Сквер</w:t>
      </w:r>
      <w:r>
        <w:rPr>
          <w:rFonts w:ascii="Times New Roman" w:hAnsi="Times New Roman" w:cs="Times New Roman"/>
          <w:sz w:val="24"/>
          <w:szCs w:val="24"/>
        </w:rPr>
        <w:t xml:space="preserve"> - объект озеленения города; участок на площади, перекрестке улиц или на примыкающем к улице участке квартала. Планировка сквера включает дорожки, площадки, газоны, цветники, отдельные группы деревьев и кустарников. Скверы предназначаются для кратковременного отдыха пешеходов и художественного оформления архитектурного ансамбля.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b/>
          <w:bCs/>
          <w:sz w:val="24"/>
          <w:szCs w:val="24"/>
        </w:rPr>
      </w:pP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Собственник земельного участка</w:t>
      </w:r>
      <w:r>
        <w:rPr>
          <w:rFonts w:ascii="Times New Roman" w:hAnsi="Times New Roman" w:cs="Times New Roman"/>
          <w:sz w:val="24"/>
          <w:szCs w:val="24"/>
        </w:rPr>
        <w:t xml:space="preserve"> — лицо, обладающее правом собственности на земельный участок.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Стоянка для автомобилей (автостоянка)</w:t>
      </w:r>
      <w:r>
        <w:rPr>
          <w:rFonts w:ascii="Times New Roman" w:hAnsi="Times New Roman" w:cs="Times New Roman"/>
          <w:sz w:val="24"/>
          <w:szCs w:val="24"/>
        </w:rPr>
        <w:t xml:space="preserve"> - здание, сооружение (часть здания, сооружения) или специальная открытая площадка, предназначенные только для хранения (стоянки) автомобилей. 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Строительство</w:t>
      </w:r>
      <w:r>
        <w:rPr>
          <w:rFonts w:ascii="Times New Roman" w:hAnsi="Times New Roman" w:cs="Times New Roman"/>
          <w:sz w:val="24"/>
          <w:szCs w:val="24"/>
        </w:rPr>
        <w:t xml:space="preserve"> - создание зданий, строений, сооружений (в том числе на месте сносимых объектов капитального строительства).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Суммарная поэтажная площадь</w:t>
      </w:r>
      <w:r>
        <w:rPr>
          <w:rFonts w:ascii="Times New Roman" w:hAnsi="Times New Roman" w:cs="Times New Roman"/>
          <w:sz w:val="24"/>
          <w:szCs w:val="24"/>
        </w:rPr>
        <w:t xml:space="preserve"> - суммарная площадь всех надземных этажей здания, включая площади всех помещений этажа (в том числе лоджий, лестничных клеток, лифтовых шахт и др.) 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Территории общего пользования</w:t>
      </w:r>
      <w:r>
        <w:rPr>
          <w:rFonts w:ascii="Times New Roman" w:hAnsi="Times New Roman" w:cs="Times New Roman"/>
          <w:sz w:val="24"/>
          <w:szCs w:val="24"/>
        </w:rPr>
        <w:t xml:space="preserve"> - территории, которыми беспрепятственно пользуется неограниченный круг лиц (в том числе площади, улицы, проезды, набережные, скверы, бульвары). 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Технический регламент</w:t>
      </w:r>
      <w:r>
        <w:rPr>
          <w:rFonts w:ascii="Times New Roman" w:hAnsi="Times New Roman" w:cs="Times New Roman"/>
          <w:sz w:val="24"/>
          <w:szCs w:val="24"/>
        </w:rPr>
        <w:t xml:space="preserve"> - документ, который принят международным договором Российской Федерации, ратифицированным в порядке, установленном законодательством Российской Федерации, или федеральным законом, или указом Президента Российской Федерации, или постановлением Правительства Российской Федерации и устанавливает обязательные для применения и исполнения требования к объектам технического регулирования (продукции, в том числе зданиям, строениям и сооружениям, процессам производства, эксплуатации, хранения, перевозки, реализации и утилизации).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Улица - </w:t>
      </w:r>
      <w:r>
        <w:rPr>
          <w:rFonts w:ascii="Times New Roman" w:hAnsi="Times New Roman" w:cs="Times New Roman"/>
          <w:sz w:val="24"/>
          <w:szCs w:val="24"/>
        </w:rPr>
        <w:t>путь сообщения на территории населенного пункта, предназначенный преимущественно для общественного и индивидуального легкового транспорта, а также пешеходного движения, расположенный между кварталами застройки и ограниченный красными линиями улично-дорожной сети.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</w:p>
    <w:p w:rsidR="005E0379" w:rsidRDefault="005E0379" w:rsidP="00D84813">
      <w:pPr>
        <w:pageBreakBefore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ПЕРЕЧЕНЬ ЛИНИЙ ГРАДОСТРОИТЕЛЬНОГО РЕГУЛИРОВАНИЯ</w:t>
      </w:r>
    </w:p>
    <w:p w:rsidR="005E0379" w:rsidRDefault="005E0379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Красные линии</w:t>
      </w:r>
      <w:r>
        <w:rPr>
          <w:rFonts w:ascii="Times New Roman" w:hAnsi="Times New Roman" w:cs="Times New Roman"/>
          <w:sz w:val="24"/>
          <w:szCs w:val="24"/>
        </w:rPr>
        <w:t xml:space="preserve"> -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сети инженерно-технического обеспечения,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 (далее линейные объекты).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пределы красных линий в сторону улицы или площади не должны выступать здания и сооружения. В пределах красных линий допускается размещение конструктивных элементов дорожно-транспортных сооружений (опор путепроводов, лестничных и пандусных сходов подземных пешеходных переходов, павильонов на остановочных пунктах городского общественного транспорта).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исключительных случаях с учетом действующих особенностей участка (поперечных профилей и режимов градостроительной деятельности) в пределах красных линий допускается размещение: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объектов транспортной инфраструктуры (площадки отстоя и кольцевания общественного транспорта, разворотные площадки, площадки для размещения диспетчерских пунктов);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отдельных нестационарных объектов автосервиса для попутного обслуживания (АЗС, минимойки, посты проверки СО);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отдельных нестационарных объектов для попутного обслуживания пешеходов (мелкорозничная торговля и бытовое обслуживание)).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Линии застройки</w:t>
      </w:r>
      <w:r>
        <w:rPr>
          <w:rFonts w:ascii="Times New Roman" w:hAnsi="Times New Roman" w:cs="Times New Roman"/>
          <w:sz w:val="24"/>
          <w:szCs w:val="24"/>
        </w:rPr>
        <w:t xml:space="preserve"> – условные линии, устанавливающие границы застройки при размещении зданий, строений, сооружений с отступом от красных линий или от границ земельного участка.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Отступ застройки</w:t>
      </w:r>
      <w:r>
        <w:rPr>
          <w:rFonts w:ascii="Times New Roman" w:hAnsi="Times New Roman" w:cs="Times New Roman"/>
          <w:sz w:val="24"/>
          <w:szCs w:val="24"/>
        </w:rPr>
        <w:t xml:space="preserve"> - расстояние между красной линией или границей земельного участка и стеной здания, строения, сооружения.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полосы отвода железных дорог</w:t>
      </w:r>
      <w:r>
        <w:rPr>
          <w:rFonts w:ascii="Times New Roman" w:hAnsi="Times New Roman" w:cs="Times New Roman"/>
          <w:sz w:val="24"/>
          <w:szCs w:val="24"/>
        </w:rPr>
        <w:t xml:space="preserve"> - границы территории, предназначенной для размещения существующих и проектируемых железнодорожных путей, станций и других железнодорожных сооружений, ширина которых нормируется в зависимости от категории железных дорог, конструкции земляного полотна и др., и на которой не допускается строительство зданий и сооружений, не имеющих отношения к эксплуатации железнодорожного транспорта.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полосы отвода автомобильных дорог</w:t>
      </w:r>
      <w:r>
        <w:rPr>
          <w:rFonts w:ascii="Times New Roman" w:hAnsi="Times New Roman" w:cs="Times New Roman"/>
          <w:sz w:val="24"/>
          <w:szCs w:val="24"/>
        </w:rPr>
        <w:t xml:space="preserve"> - границы территорий, занятых автомобильными дорогами, их конструктивными элементами и дорожными сооружениями. Ширина полосы отвода нормируется в зависимости от категории дороги, конструкции земляного полотна и других технических характеристик. 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технических (охранных) зон инженерных сооружений и коммуникаций</w:t>
      </w:r>
      <w:r>
        <w:rPr>
          <w:rFonts w:ascii="Times New Roman" w:hAnsi="Times New Roman" w:cs="Times New Roman"/>
          <w:sz w:val="24"/>
          <w:szCs w:val="24"/>
        </w:rPr>
        <w:t xml:space="preserve"> - границы территорий, предназначенных для обеспечения обслуживания и безопасной эксплуатации наземных и подземных транспортных и инженерных сооружений и коммуникаций.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водоохранных зон</w:t>
      </w:r>
      <w:r>
        <w:rPr>
          <w:rFonts w:ascii="Times New Roman" w:hAnsi="Times New Roman" w:cs="Times New Roman"/>
          <w:sz w:val="24"/>
          <w:szCs w:val="24"/>
        </w:rPr>
        <w:t xml:space="preserve"> - границы территорий, прилегающих к акваториям рек, озер, водохранилищ и других поверхностных водных объектов, на которых устанавливается специальный режим хозяйственной и иных видов деятельности в целях предотвращения загрязнения, засорения, заиления и истощения водных объектов, а также сохранения среды обитания объектов животного и растительного мира.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прибрежных зон (полос)</w:t>
      </w:r>
      <w:r>
        <w:rPr>
          <w:rFonts w:ascii="Times New Roman" w:hAnsi="Times New Roman" w:cs="Times New Roman"/>
          <w:sz w:val="24"/>
          <w:szCs w:val="24"/>
        </w:rPr>
        <w:t xml:space="preserve"> - границы территорий внутри водоохранных зон, на которых в соответствии с Водным кодексом Российской Федерации вводятся дополнительные ограничения природопользования. В границах прибрежных зон допускается размещение объектов, перечень и порядок размещения которых устанавливается Правительством Российской Федерации. </w:t>
      </w:r>
    </w:p>
    <w:p w:rsidR="005E0379" w:rsidRDefault="005E0379" w:rsidP="00D848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зон санитарной охраны источников питьевого водоснабжения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5E0379" w:rsidRDefault="005E0379" w:rsidP="00D84813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границы зон I и II пояса, а также жесткой зоны II пояса: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границы зоны I пояса санитарной охраны - границы огражденной территории водозаборных сооружений и площадок, головных водопроводных сооружений, на которых установлен строгий охранный режим и не допускается размещение зданий, сооружений и коммуникаций, не связанных с эксплуатацией водоисточника. В границах I пояса санитарной охраны запрещается постоянное и временное проживание людей, не связанных непосредственно с работой на водопроводных сооружениях;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границы зоны II пояса санитарной охраны - границы территории, непосредственно окружающей не только источники, но и их притоки, на которой установлен режим ограничения строительства и хозяйственного пользования земель и водных объектов;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границы жесткой зоны II пояса санитарной охраны - границы территории, непосредственно прилегающей к акватории водоисточников и выделяемой в пределах территории II пояса по границам прибрежной полосы с режимом ограничения хозяйственной деятельности.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Границы санитарно-защитных зон </w:t>
      </w:r>
      <w:r>
        <w:rPr>
          <w:rFonts w:ascii="Times New Roman" w:hAnsi="Times New Roman" w:cs="Times New Roman"/>
          <w:sz w:val="24"/>
          <w:szCs w:val="24"/>
        </w:rPr>
        <w:t>- границы территорий, отделяющих промышленные площадки и иные объекты, являющиеся источниками негативного воздействия на среду обитания и здоровье человека, от жилой застройки, рекреационных зон, зон отдыха и курортов. Ширина санитарно-защитных зон, режим их содержания и использования устанавливается в соответствии с законодательством о санитарно-эпидемиологическом благополучии населения.</w:t>
      </w:r>
    </w:p>
    <w:p w:rsidR="005E0379" w:rsidRDefault="005E0379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границах санитарно-защитных зон устанавливается режим санитарной защиты от неблагоприятных воздействий; допускается размещение коммунальных инженерных объектов городской инфраструктуры в соответствии с санитарными нормами и СНиП.</w:t>
      </w:r>
    </w:p>
    <w:p w:rsidR="005E0379" w:rsidRDefault="005E0379" w:rsidP="00D84813">
      <w:pPr>
        <w:ind w:right="-1"/>
        <w:rPr>
          <w:b/>
          <w:bCs/>
        </w:rPr>
      </w:pPr>
    </w:p>
    <w:p w:rsidR="005E0379" w:rsidRDefault="005E0379" w:rsidP="00D84813">
      <w:pPr>
        <w:ind w:right="-1"/>
        <w:rPr>
          <w:b/>
          <w:bCs/>
        </w:rPr>
      </w:pPr>
    </w:p>
    <w:p w:rsidR="005E0379" w:rsidRDefault="005E0379" w:rsidP="00D84813">
      <w:pPr>
        <w:ind w:right="-1"/>
        <w:rPr>
          <w:b/>
          <w:bCs/>
        </w:rPr>
      </w:pPr>
    </w:p>
    <w:p w:rsidR="005E0379" w:rsidRPr="00040877" w:rsidRDefault="005E0379" w:rsidP="00D84813">
      <w:pPr>
        <w:ind w:right="-1"/>
        <w:rPr>
          <w:rFonts w:ascii="Times New Roman" w:hAnsi="Times New Roman" w:cs="Times New Roman"/>
          <w:b/>
          <w:bCs/>
          <w:sz w:val="24"/>
          <w:szCs w:val="24"/>
        </w:rPr>
      </w:pPr>
      <w:r w:rsidRPr="00040877">
        <w:rPr>
          <w:rFonts w:ascii="Times New Roman" w:hAnsi="Times New Roman" w:cs="Times New Roman"/>
          <w:b/>
          <w:bCs/>
          <w:sz w:val="24"/>
          <w:szCs w:val="24"/>
        </w:rPr>
        <w:t>1.ОСНОВНАЯ ЧАСТЬ</w:t>
      </w:r>
    </w:p>
    <w:p w:rsidR="005E0379" w:rsidRPr="00040877" w:rsidRDefault="005E0379" w:rsidP="00D84813">
      <w:pPr>
        <w:ind w:left="680"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5E0379" w:rsidRPr="00040877" w:rsidRDefault="005E0379" w:rsidP="00D84813">
      <w:pPr>
        <w:ind w:right="-1"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Расчетные показатели минимально допустимого уровня обеспеченности объектами местного значения</w:t>
      </w:r>
      <w:r w:rsidRPr="00040877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040877">
        <w:rPr>
          <w:rFonts w:ascii="Times New Roman" w:hAnsi="Times New Roman" w:cs="Times New Roman"/>
          <w:sz w:val="24"/>
          <w:szCs w:val="24"/>
        </w:rPr>
        <w:t>Курташкинского сельского поселения</w:t>
      </w:r>
      <w:r w:rsidRPr="00040877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040877">
        <w:rPr>
          <w:rFonts w:ascii="Times New Roman" w:hAnsi="Times New Roman" w:cs="Times New Roman"/>
          <w:sz w:val="24"/>
          <w:szCs w:val="24"/>
        </w:rPr>
        <w:t>Атюрьевского муниципального района и расчетные показатели максимально допустимого уровня территориальной доступности таких объектов для населения Курташкинского сельского поселения Атюрьевского муниципального района Республики Мордовия</w:t>
      </w: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r w:rsidRPr="00040877">
        <w:rPr>
          <w:rFonts w:ascii="Times New Roman" w:hAnsi="Times New Roman" w:cs="Times New Roman"/>
          <w:i w:val="0"/>
          <w:sz w:val="24"/>
          <w:szCs w:val="24"/>
        </w:rPr>
        <w:t xml:space="preserve">1.1. Расчетные показатели по объектам, относящимся к областям электро-, тепло-, газо- и водоснабжения населения, водоотведения </w:t>
      </w: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r w:rsidRPr="00040877">
        <w:rPr>
          <w:rFonts w:ascii="Times New Roman" w:hAnsi="Times New Roman" w:cs="Times New Roman"/>
          <w:i w:val="0"/>
          <w:sz w:val="24"/>
          <w:szCs w:val="24"/>
        </w:rPr>
        <w:t xml:space="preserve">1.1.1.Расчетные показатели объектов, относящихся к области электроснабжения 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4"/>
        <w:gridCol w:w="3174"/>
        <w:gridCol w:w="1595"/>
        <w:gridCol w:w="1546"/>
        <w:gridCol w:w="1595"/>
        <w:gridCol w:w="1546"/>
      </w:tblGrid>
      <w:tr w:rsidR="005E0379" w:rsidRPr="00040877">
        <w:trPr>
          <w:trHeight w:val="778"/>
        </w:trPr>
        <w:tc>
          <w:tcPr>
            <w:tcW w:w="574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74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(Наименование ресурса)*</w:t>
            </w:r>
          </w:p>
        </w:tc>
        <w:tc>
          <w:tcPr>
            <w:tcW w:w="3141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3141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4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59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4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836"/>
        </w:trPr>
        <w:tc>
          <w:tcPr>
            <w:tcW w:w="57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7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Электроэнергия, электропотребление </w:t>
            </w: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**</w:t>
            </w:r>
          </w:p>
        </w:tc>
        <w:tc>
          <w:tcPr>
            <w:tcW w:w="1595" w:type="dxa"/>
            <w:vAlign w:val="center"/>
          </w:tcPr>
          <w:p w:rsidR="005E0379" w:rsidRPr="00040877" w:rsidRDefault="005E0379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40877">
              <w:rPr>
                <w:rFonts w:ascii="Times New Roman" w:hAnsi="Times New Roman" w:cs="Times New Roman"/>
                <w:color w:val="auto"/>
              </w:rPr>
              <w:t>кВт·ч  / год на 1 чел.</w:t>
            </w:r>
          </w:p>
        </w:tc>
        <w:tc>
          <w:tcPr>
            <w:tcW w:w="154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3141" w:type="dxa"/>
            <w:gridSpan w:val="2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</w:tr>
      <w:tr w:rsidR="005E0379" w:rsidRPr="00040877">
        <w:trPr>
          <w:trHeight w:val="836"/>
        </w:trPr>
        <w:tc>
          <w:tcPr>
            <w:tcW w:w="57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7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Электроэнергия, 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использование максимума электрической нагрузки **</w:t>
            </w:r>
          </w:p>
        </w:tc>
        <w:tc>
          <w:tcPr>
            <w:tcW w:w="1595" w:type="dxa"/>
            <w:vAlign w:val="center"/>
          </w:tcPr>
          <w:p w:rsidR="005E0379" w:rsidRPr="00040877" w:rsidRDefault="005E0379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40877">
              <w:rPr>
                <w:rFonts w:ascii="Times New Roman" w:hAnsi="Times New Roman" w:cs="Times New Roman"/>
                <w:color w:val="auto"/>
              </w:rPr>
              <w:t>ч / год</w:t>
            </w:r>
          </w:p>
        </w:tc>
        <w:tc>
          <w:tcPr>
            <w:tcW w:w="154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5700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836"/>
        </w:trPr>
        <w:tc>
          <w:tcPr>
            <w:tcW w:w="57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7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Электрические нагрузки ***</w:t>
            </w:r>
          </w:p>
        </w:tc>
        <w:tc>
          <w:tcPr>
            <w:tcW w:w="1595" w:type="dxa"/>
            <w:vAlign w:val="center"/>
          </w:tcPr>
          <w:p w:rsidR="005E0379" w:rsidRPr="00040877" w:rsidRDefault="005E0379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40877">
              <w:rPr>
                <w:rFonts w:ascii="Times New Roman" w:hAnsi="Times New Roman" w:cs="Times New Roman"/>
                <w:color w:val="auto"/>
              </w:rPr>
              <w:t>кВт</w:t>
            </w:r>
          </w:p>
        </w:tc>
        <w:tc>
          <w:tcPr>
            <w:tcW w:w="154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0379" w:rsidRPr="00040877" w:rsidRDefault="005E0379" w:rsidP="00D84813">
      <w:pPr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040877">
        <w:rPr>
          <w:rFonts w:ascii="Times New Roman" w:hAnsi="Times New Roman" w:cs="Times New Roman"/>
          <w:sz w:val="24"/>
          <w:szCs w:val="24"/>
          <w:u w:val="single"/>
        </w:rPr>
        <w:t>Примечания: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объектов.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б) (**)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укрупнённых показателей электропотребления.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в) (***) Расчёт электрических нагрузок для разных типов застройки следует производить в соответствии с нормами РД 34.20.185-94.</w:t>
      </w:r>
    </w:p>
    <w:p w:rsidR="005E0379" w:rsidRPr="00040877" w:rsidRDefault="005E0379" w:rsidP="00D84813">
      <w:pPr>
        <w:rPr>
          <w:rFonts w:ascii="Times New Roman" w:hAnsi="Times New Roman" w:cs="Times New Roman"/>
          <w:b/>
          <w:sz w:val="24"/>
          <w:szCs w:val="24"/>
        </w:rPr>
      </w:pPr>
      <w:r w:rsidRPr="00040877">
        <w:rPr>
          <w:rFonts w:ascii="Times New Roman" w:hAnsi="Times New Roman" w:cs="Times New Roman"/>
          <w:b/>
          <w:sz w:val="24"/>
          <w:szCs w:val="24"/>
        </w:rPr>
        <w:t>1.1.2. Расчетные показатели объектов, относящихся к области тепло-, газоснабжения: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3"/>
        <w:gridCol w:w="3516"/>
        <w:gridCol w:w="1476"/>
        <w:gridCol w:w="1437"/>
        <w:gridCol w:w="1477"/>
        <w:gridCol w:w="1321"/>
      </w:tblGrid>
      <w:tr w:rsidR="005E0379" w:rsidRPr="00040877">
        <w:trPr>
          <w:trHeight w:val="778"/>
        </w:trPr>
        <w:tc>
          <w:tcPr>
            <w:tcW w:w="702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№пп</w:t>
            </w:r>
          </w:p>
        </w:tc>
        <w:tc>
          <w:tcPr>
            <w:tcW w:w="3514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(Наименование ресурса)*</w:t>
            </w:r>
          </w:p>
        </w:tc>
        <w:tc>
          <w:tcPr>
            <w:tcW w:w="2911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2796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702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4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3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47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2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836"/>
        </w:trPr>
        <w:tc>
          <w:tcPr>
            <w:tcW w:w="7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1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Природный газ, при наличии централизованного горячего водоснабжения **</w:t>
            </w:r>
          </w:p>
        </w:tc>
        <w:tc>
          <w:tcPr>
            <w:tcW w:w="147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4087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3 </w:t>
            </w: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/ год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 чел.</w:t>
            </w:r>
          </w:p>
        </w:tc>
        <w:tc>
          <w:tcPr>
            <w:tcW w:w="143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796" w:type="dxa"/>
            <w:gridSpan w:val="2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</w:tr>
      <w:tr w:rsidR="005E0379" w:rsidRPr="00040877">
        <w:trPr>
          <w:trHeight w:val="836"/>
        </w:trPr>
        <w:tc>
          <w:tcPr>
            <w:tcW w:w="7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1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Природный газ, при горячем водоснабжении от газовых водонагревателей **</w:t>
            </w:r>
          </w:p>
        </w:tc>
        <w:tc>
          <w:tcPr>
            <w:tcW w:w="147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4087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3 </w:t>
            </w: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/ год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 чел.</w:t>
            </w:r>
          </w:p>
        </w:tc>
        <w:tc>
          <w:tcPr>
            <w:tcW w:w="143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4116" w:type="dxa"/>
            <w:gridSpan w:val="2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836"/>
        </w:trPr>
        <w:tc>
          <w:tcPr>
            <w:tcW w:w="7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1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Природный газ, при отсутствии всяких видов горячего водоснабжения</w:t>
            </w:r>
          </w:p>
        </w:tc>
        <w:tc>
          <w:tcPr>
            <w:tcW w:w="147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4087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3 </w:t>
            </w: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/ год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 чел.</w:t>
            </w:r>
          </w:p>
        </w:tc>
        <w:tc>
          <w:tcPr>
            <w:tcW w:w="143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4116" w:type="dxa"/>
            <w:gridSpan w:val="2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836"/>
        </w:trPr>
        <w:tc>
          <w:tcPr>
            <w:tcW w:w="7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1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Тепловая нагрузка, 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расход газа ***</w:t>
            </w:r>
          </w:p>
        </w:tc>
        <w:tc>
          <w:tcPr>
            <w:tcW w:w="147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Гкал, м3/чел</w:t>
            </w:r>
          </w:p>
        </w:tc>
        <w:tc>
          <w:tcPr>
            <w:tcW w:w="143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116" w:type="dxa"/>
            <w:gridSpan w:val="2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040877">
        <w:rPr>
          <w:rFonts w:ascii="Times New Roman" w:hAnsi="Times New Roman" w:cs="Times New Roman"/>
          <w:sz w:val="24"/>
          <w:szCs w:val="24"/>
          <w:u w:val="single"/>
        </w:rPr>
        <w:t>Примечания:</w:t>
      </w:r>
    </w:p>
    <w:p w:rsidR="005E0379" w:rsidRPr="00040877" w:rsidRDefault="005E0379" w:rsidP="00D84813">
      <w:pPr>
        <w:ind w:right="-1"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</w:t>
      </w:r>
    </w:p>
    <w:p w:rsidR="005E0379" w:rsidRPr="00040877" w:rsidRDefault="005E0379" w:rsidP="00D84813">
      <w:pPr>
        <w:ind w:right="-1"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б) (**) Нормы расхода природного газа следует использовать в целях градостроительного проектирования в качестве укрупнённых показателей расхода (потребления) газа при расчётной теплоте сгорания 34 МДж/м3 (8000 ккал/ м3)</w:t>
      </w:r>
    </w:p>
    <w:p w:rsidR="005E0379" w:rsidRPr="00040877" w:rsidRDefault="005E0379" w:rsidP="00D84813">
      <w:pPr>
        <w:ind w:right="-1"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в) (***) Удельные показатели максимальной тепловой нагрузки, расходы газа для различных потребителей следует принимать по нормам СП 124.13330.2012, СП 42-101-2003.</w:t>
      </w:r>
    </w:p>
    <w:p w:rsidR="005E0379" w:rsidRPr="00040877" w:rsidRDefault="005E0379" w:rsidP="00D84813">
      <w:pPr>
        <w:ind w:right="-1" w:firstLine="567"/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ind w:right="-1" w:firstLine="567"/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ind w:right="-1" w:firstLine="567"/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ind w:right="-1" w:firstLine="567"/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ind w:right="-1" w:firstLine="567"/>
        <w:rPr>
          <w:rFonts w:ascii="Times New Roman" w:hAnsi="Times New Roman" w:cs="Times New Roman"/>
          <w:b/>
          <w:sz w:val="24"/>
          <w:szCs w:val="24"/>
        </w:rPr>
      </w:pPr>
      <w:r w:rsidRPr="00040877">
        <w:rPr>
          <w:rFonts w:ascii="Times New Roman" w:hAnsi="Times New Roman" w:cs="Times New Roman"/>
          <w:b/>
          <w:sz w:val="24"/>
          <w:szCs w:val="24"/>
        </w:rPr>
        <w:t xml:space="preserve">1.1.3. Расчетные показатели объектов, относящихся к области водоснабжения населения: 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2"/>
        <w:gridCol w:w="3686"/>
        <w:gridCol w:w="1432"/>
        <w:gridCol w:w="1388"/>
        <w:gridCol w:w="1434"/>
        <w:gridCol w:w="1281"/>
      </w:tblGrid>
      <w:tr w:rsidR="005E0379" w:rsidRPr="00040877">
        <w:trPr>
          <w:trHeight w:val="778"/>
        </w:trPr>
        <w:tc>
          <w:tcPr>
            <w:tcW w:w="702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№пп</w:t>
            </w:r>
          </w:p>
        </w:tc>
        <w:tc>
          <w:tcPr>
            <w:tcW w:w="3686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(Наименование ресурса)*</w:t>
            </w:r>
          </w:p>
        </w:tc>
        <w:tc>
          <w:tcPr>
            <w:tcW w:w="2820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2715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8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43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8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836"/>
        </w:trPr>
        <w:tc>
          <w:tcPr>
            <w:tcW w:w="7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Водоснабжение, зона застройки многоквартирными  малоэтажными жилыми домами с местными водонагревателями </w:t>
            </w:r>
          </w:p>
        </w:tc>
        <w:tc>
          <w:tcPr>
            <w:tcW w:w="143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л / сут. на 1 жителя</w:t>
            </w:r>
          </w:p>
        </w:tc>
        <w:tc>
          <w:tcPr>
            <w:tcW w:w="138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195 **</w:t>
            </w:r>
          </w:p>
        </w:tc>
        <w:tc>
          <w:tcPr>
            <w:tcW w:w="2715" w:type="dxa"/>
            <w:gridSpan w:val="2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</w:tr>
      <w:tr w:rsidR="005E0379" w:rsidRPr="00040877">
        <w:trPr>
          <w:trHeight w:val="836"/>
        </w:trPr>
        <w:tc>
          <w:tcPr>
            <w:tcW w:w="7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Водоснабжение, зона застройки индивидуальными  жилыми домами с местными водонагревателями</w:t>
            </w:r>
          </w:p>
        </w:tc>
        <w:tc>
          <w:tcPr>
            <w:tcW w:w="143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л / сут. на 1 жителя</w:t>
            </w:r>
          </w:p>
        </w:tc>
        <w:tc>
          <w:tcPr>
            <w:tcW w:w="138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230 **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1131"/>
        </w:trPr>
        <w:tc>
          <w:tcPr>
            <w:tcW w:w="7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Водоснабжение.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Гостиницы, пансионаты</w:t>
            </w: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3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л / сут. на 1 место</w:t>
            </w:r>
          </w:p>
        </w:tc>
        <w:tc>
          <w:tcPr>
            <w:tcW w:w="138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230 ***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1119"/>
        </w:trPr>
        <w:tc>
          <w:tcPr>
            <w:tcW w:w="7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Водоснабжение.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Лагеря труда и отдыха</w:t>
            </w:r>
          </w:p>
        </w:tc>
        <w:tc>
          <w:tcPr>
            <w:tcW w:w="143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л / сут. на 1 место</w:t>
            </w:r>
          </w:p>
        </w:tc>
        <w:tc>
          <w:tcPr>
            <w:tcW w:w="138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130 ***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1122"/>
        </w:trPr>
        <w:tc>
          <w:tcPr>
            <w:tcW w:w="7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Водоснабжение.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Санатории и дома отдыха</w:t>
            </w:r>
          </w:p>
        </w:tc>
        <w:tc>
          <w:tcPr>
            <w:tcW w:w="143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л / сут. на 1 место</w:t>
            </w:r>
          </w:p>
        </w:tc>
        <w:tc>
          <w:tcPr>
            <w:tcW w:w="138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150 ***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0379" w:rsidRPr="00040877" w:rsidRDefault="005E0379" w:rsidP="00D84813">
      <w:pPr>
        <w:ind w:firstLine="567"/>
        <w:rPr>
          <w:rFonts w:ascii="Times New Roman" w:hAnsi="Times New Roman" w:cs="Times New Roman"/>
          <w:sz w:val="24"/>
          <w:szCs w:val="24"/>
          <w:u w:val="single"/>
        </w:rPr>
      </w:pPr>
      <w:r w:rsidRPr="00040877">
        <w:rPr>
          <w:rFonts w:ascii="Times New Roman" w:hAnsi="Times New Roman" w:cs="Times New Roman"/>
          <w:sz w:val="24"/>
          <w:szCs w:val="24"/>
          <w:u w:val="single"/>
        </w:rPr>
        <w:t>Примечания:</w:t>
      </w: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</w:t>
      </w: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б) (**) Указанные нормы следует применять с учётом требований табл.1 СП 31.13330.2012</w:t>
      </w: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б) (***) Указанные нормы следует применять с учётом требований СП 30.13330.2012. </w:t>
      </w: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40877">
        <w:rPr>
          <w:rFonts w:ascii="Times New Roman" w:hAnsi="Times New Roman" w:cs="Times New Roman"/>
          <w:b/>
          <w:sz w:val="24"/>
          <w:szCs w:val="24"/>
        </w:rPr>
        <w:t>1.1.4. Расчетные показатели объектов, относящихся к области водоотведения:</w:t>
      </w: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2"/>
        <w:gridCol w:w="3468"/>
        <w:gridCol w:w="1709"/>
        <w:gridCol w:w="1367"/>
        <w:gridCol w:w="1417"/>
        <w:gridCol w:w="1260"/>
      </w:tblGrid>
      <w:tr w:rsidR="005E0379" w:rsidRPr="00040877">
        <w:trPr>
          <w:trHeight w:val="778"/>
        </w:trPr>
        <w:tc>
          <w:tcPr>
            <w:tcW w:w="702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№пп</w:t>
            </w:r>
          </w:p>
        </w:tc>
        <w:tc>
          <w:tcPr>
            <w:tcW w:w="3468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(Наименование ресурса)*</w:t>
            </w:r>
          </w:p>
        </w:tc>
        <w:tc>
          <w:tcPr>
            <w:tcW w:w="3076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2677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41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6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836"/>
        </w:trPr>
        <w:tc>
          <w:tcPr>
            <w:tcW w:w="7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Бытовая канализация, зона застройки многоквартирными  жилыми домами</w:t>
            </w:r>
          </w:p>
        </w:tc>
        <w:tc>
          <w:tcPr>
            <w:tcW w:w="170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Pr="0004087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водопотребления</w:t>
            </w:r>
          </w:p>
        </w:tc>
        <w:tc>
          <w:tcPr>
            <w:tcW w:w="13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677" w:type="dxa"/>
            <w:gridSpan w:val="2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</w:tr>
      <w:tr w:rsidR="005E0379" w:rsidRPr="00040877">
        <w:trPr>
          <w:trHeight w:val="836"/>
        </w:trPr>
        <w:tc>
          <w:tcPr>
            <w:tcW w:w="7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Бытовая канализация, зона застройки индивидуальными  жилыми домами</w:t>
            </w:r>
          </w:p>
        </w:tc>
        <w:tc>
          <w:tcPr>
            <w:tcW w:w="170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Pr="0004087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водопотребления</w:t>
            </w:r>
          </w:p>
        </w:tc>
        <w:tc>
          <w:tcPr>
            <w:tcW w:w="13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836"/>
        </w:trPr>
        <w:tc>
          <w:tcPr>
            <w:tcW w:w="7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Дождевая канализация. </w:t>
            </w:r>
            <w:r w:rsidRPr="0004087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Суточный  объем  поверхностного стока, поступающий   на  очистные сооружения</w:t>
            </w: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4087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3 </w:t>
            </w: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/ сут. с 1 га территории</w:t>
            </w:r>
          </w:p>
        </w:tc>
        <w:tc>
          <w:tcPr>
            <w:tcW w:w="13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0379" w:rsidRPr="00040877" w:rsidRDefault="005E0379" w:rsidP="00D84813">
      <w:pPr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040877">
        <w:rPr>
          <w:rFonts w:ascii="Times New Roman" w:hAnsi="Times New Roman" w:cs="Times New Roman"/>
          <w:sz w:val="24"/>
          <w:szCs w:val="24"/>
          <w:u w:val="single"/>
        </w:rPr>
        <w:t>Примечания: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объектов.</w:t>
      </w:r>
    </w:p>
    <w:p w:rsidR="005E0379" w:rsidRPr="00040877" w:rsidRDefault="005E0379" w:rsidP="00C3036E">
      <w:pPr>
        <w:pStyle w:val="Heading3"/>
        <w:autoSpaceDE w:val="0"/>
        <w:autoSpaceDN w:val="0"/>
        <w:spacing w:line="240" w:lineRule="auto"/>
        <w:ind w:firstLine="600"/>
        <w:rPr>
          <w:rFonts w:ascii="Times New Roman" w:hAnsi="Times New Roman" w:cs="Times New Roman"/>
          <w:sz w:val="24"/>
          <w:szCs w:val="24"/>
          <w:u w:val="single"/>
        </w:rPr>
      </w:pPr>
      <w:r w:rsidRPr="00040877">
        <w:rPr>
          <w:rFonts w:ascii="Times New Roman" w:hAnsi="Times New Roman" w:cs="Times New Roman"/>
          <w:sz w:val="24"/>
          <w:szCs w:val="24"/>
          <w:u w:val="single"/>
        </w:rPr>
        <w:t>1.2. Расчетные показатели автомобильных дорог местного значения в границах населенных пунктов, улично-дорожной сети, объектов дорожного сервиса</w:t>
      </w:r>
    </w:p>
    <w:p w:rsidR="005E0379" w:rsidRPr="00040877" w:rsidRDefault="005E0379" w:rsidP="00C3036E">
      <w:pPr>
        <w:pStyle w:val="Heading3"/>
        <w:autoSpaceDE w:val="0"/>
        <w:autoSpaceDN w:val="0"/>
        <w:spacing w:line="240" w:lineRule="auto"/>
        <w:ind w:firstLine="600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1.2.1. Расчетные показатели автомобильных дорог местного значения поселения, улично-дорожная сеть</w:t>
      </w:r>
    </w:p>
    <w:tbl>
      <w:tblPr>
        <w:tblW w:w="1003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3830"/>
        <w:gridCol w:w="1488"/>
        <w:gridCol w:w="1489"/>
        <w:gridCol w:w="1361"/>
        <w:gridCol w:w="1301"/>
      </w:tblGrid>
      <w:tr w:rsidR="005E0379" w:rsidRPr="00040877">
        <w:trPr>
          <w:trHeight w:val="778"/>
        </w:trPr>
        <w:tc>
          <w:tcPr>
            <w:tcW w:w="567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8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2975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2660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567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8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36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0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Улично-дорожная сеть (улицы и дороги, проезды общего пользования, пешеходные и велосипедные дорожки) </w:t>
            </w:r>
          </w:p>
        </w:tc>
        <w:tc>
          <w:tcPr>
            <w:tcW w:w="148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км / 1 км²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</w:p>
        </w:tc>
        <w:tc>
          <w:tcPr>
            <w:tcW w:w="148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1,25 </w:t>
            </w:r>
          </w:p>
        </w:tc>
        <w:tc>
          <w:tcPr>
            <w:tcW w:w="2660" w:type="dxa"/>
            <w:gridSpan w:val="2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Территория улично-дорожной сети</w:t>
            </w:r>
          </w:p>
        </w:tc>
        <w:tc>
          <w:tcPr>
            <w:tcW w:w="148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км² / 1 км²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</w:p>
        </w:tc>
        <w:tc>
          <w:tcPr>
            <w:tcW w:w="148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3960" w:type="dxa"/>
            <w:gridSpan w:val="2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pStyle w:val="Heading3"/>
        <w:spacing w:line="240" w:lineRule="auto"/>
        <w:ind w:firstLine="600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1.2.2. Параметры, включая размеры, элементов улично-дорожной сети, ширина основных улиц и дорог в красных линиях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943" w:type="dxa"/>
        <w:tblCellSpacing w:w="15" w:type="dxa"/>
        <w:tblInd w:w="2" w:type="dxa"/>
        <w:tblLook w:val="00A0"/>
      </w:tblPr>
      <w:tblGrid>
        <w:gridCol w:w="2408"/>
        <w:gridCol w:w="2087"/>
        <w:gridCol w:w="1462"/>
        <w:gridCol w:w="1307"/>
        <w:gridCol w:w="1079"/>
        <w:gridCol w:w="1600"/>
      </w:tblGrid>
      <w:tr w:rsidR="005E0379" w:rsidRPr="00040877">
        <w:trPr>
          <w:trHeight w:val="1430"/>
          <w:tblCellSpacing w:w="15" w:type="dxa"/>
        </w:trPr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Категория сельских улиц и дорог</w:t>
            </w:r>
          </w:p>
        </w:tc>
        <w:tc>
          <w:tcPr>
            <w:tcW w:w="20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Основное назначение</w:t>
            </w:r>
          </w:p>
        </w:tc>
        <w:tc>
          <w:tcPr>
            <w:tcW w:w="14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Расчетная скорость движения, км/ч</w:t>
            </w:r>
          </w:p>
        </w:tc>
        <w:tc>
          <w:tcPr>
            <w:tcW w:w="1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полосы движения, м</w:t>
            </w:r>
          </w:p>
        </w:tc>
        <w:tc>
          <w:tcPr>
            <w:tcW w:w="9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Число полос движения</w:t>
            </w:r>
          </w:p>
        </w:tc>
        <w:tc>
          <w:tcPr>
            <w:tcW w:w="1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Ширина пешеходной части тротуара, м</w:t>
            </w:r>
          </w:p>
        </w:tc>
      </w:tr>
      <w:tr w:rsidR="005E0379" w:rsidRPr="00040877">
        <w:trPr>
          <w:trHeight w:val="1445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Поселковая дорога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Связь сельского поселения с внешними дорогами общей сети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E0379" w:rsidRPr="00040877">
        <w:trPr>
          <w:trHeight w:val="1430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Главная улица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Связь жилых территорий с общественным центром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5E0379" w:rsidRPr="00040877">
        <w:trPr>
          <w:trHeight w:val="828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Улица в жилой застройке: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2063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Связь внутри жилых территорий и с главной улицей по направлениям с интенсивным движением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1,0-1,5</w:t>
            </w:r>
          </w:p>
        </w:tc>
      </w:tr>
      <w:tr w:rsidR="005E0379" w:rsidRPr="00040877">
        <w:trPr>
          <w:trHeight w:val="1129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второстепенная (переулок)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Связь между основными жилыми улицами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2,75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E0379" w:rsidRPr="00040877">
        <w:trPr>
          <w:trHeight w:val="1445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проезд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Связь жилых домов, расположенных в глубине квартала, с улицей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2,75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E0379" w:rsidRPr="00040877">
        <w:trPr>
          <w:trHeight w:val="1747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Хозяйственный проезд, скотопрогон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Прогон личного скота и проезд грузового транспорта к приусадебным участкам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pStyle w:val="s16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040877">
        <w:rPr>
          <w:lang w:eastAsia="en-US"/>
        </w:rPr>
        <w:t>Примечания</w:t>
      </w:r>
    </w:p>
    <w:p w:rsidR="005E0379" w:rsidRPr="00040877" w:rsidRDefault="005E0379" w:rsidP="00D84813">
      <w:pPr>
        <w:pStyle w:val="s16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040877">
        <w:rPr>
          <w:lang w:eastAsia="en-US"/>
        </w:rPr>
        <w:t>1. Ширина улиц и дорог определяется расчетом в зависимости от интенсивности движения транспорта и пешеходов, состава размещаемых в пределах поперечного профиля элементов (проезжих частей, технических полос для прокладки подземных коммуникаций, тротуаров, зеленых насаждений и др.), с учетом санитарно-гигиенических требований и требований гражданской обороны. Как правило, ширина улиц и дорог в красных линиях принимается в сельских поселениях -15-25м.</w:t>
      </w:r>
    </w:p>
    <w:p w:rsidR="005E0379" w:rsidRPr="00040877" w:rsidRDefault="005E0379" w:rsidP="00D84813">
      <w:pPr>
        <w:pStyle w:val="s16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040877">
        <w:rPr>
          <w:lang w:eastAsia="en-US"/>
        </w:rPr>
        <w:t>2. В ширину пешеходной части тротуаров и дорожек не включаются площади, необходимые для размещения киосков, скамеек и т.п.</w:t>
      </w:r>
    </w:p>
    <w:p w:rsidR="005E0379" w:rsidRPr="00040877" w:rsidRDefault="005E0379" w:rsidP="00D84813">
      <w:pPr>
        <w:pStyle w:val="s16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040877">
        <w:rPr>
          <w:lang w:eastAsia="en-US"/>
        </w:rPr>
        <w:t>3. При непосредственном примыкании тротуаров к стенам зданий, подпорным стенкам или оградам следует увеличивать их ширину не менее чем на 0,5 м.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4. В конце проезжих частей тупиковых улиц и дорог следует устраивать площадки с островками диаметром не менее 16 м для разворота автомобилей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pStyle w:val="Heading3"/>
        <w:spacing w:line="240" w:lineRule="auto"/>
        <w:ind w:firstLine="600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1.2.3. Расчетные показатели объектов дорожного сервиса </w:t>
      </w:r>
    </w:p>
    <w:p w:rsidR="005E0379" w:rsidRPr="00040877" w:rsidRDefault="005E0379" w:rsidP="00D84813">
      <w:pPr>
        <w:pStyle w:val="Heading3"/>
        <w:spacing w:line="240" w:lineRule="auto"/>
        <w:ind w:firstLine="600"/>
        <w:rPr>
          <w:rFonts w:ascii="Times New Roman" w:hAnsi="Times New Roman" w:cs="Times New Roman"/>
          <w:sz w:val="24"/>
          <w:szCs w:val="24"/>
        </w:rPr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2837"/>
        <w:gridCol w:w="1561"/>
        <w:gridCol w:w="1759"/>
        <w:gridCol w:w="1928"/>
        <w:gridCol w:w="1277"/>
      </w:tblGrid>
      <w:tr w:rsidR="005E0379" w:rsidRPr="00040877">
        <w:trPr>
          <w:trHeight w:val="778"/>
        </w:trPr>
        <w:tc>
          <w:tcPr>
            <w:tcW w:w="567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№пп</w:t>
            </w:r>
          </w:p>
        </w:tc>
        <w:tc>
          <w:tcPr>
            <w:tcW w:w="2835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3318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3203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567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92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Станции технического обслуживания</w:t>
            </w:r>
          </w:p>
        </w:tc>
        <w:tc>
          <w:tcPr>
            <w:tcW w:w="1560" w:type="dxa"/>
            <w:vAlign w:val="center"/>
          </w:tcPr>
          <w:p w:rsidR="005E0379" w:rsidRPr="00040877" w:rsidRDefault="005E0379">
            <w:pPr>
              <w:ind w:left="-108" w:right="-38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200 автомобилей</w:t>
            </w:r>
          </w:p>
        </w:tc>
        <w:tc>
          <w:tcPr>
            <w:tcW w:w="1758" w:type="dxa"/>
            <w:vAlign w:val="center"/>
          </w:tcPr>
          <w:p w:rsidR="005E0379" w:rsidRPr="00040877" w:rsidRDefault="005E0379">
            <w:pPr>
              <w:autoSpaceDE w:val="0"/>
              <w:autoSpaceDN w:val="0"/>
              <w:ind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1 пост </w:t>
            </w:r>
          </w:p>
        </w:tc>
        <w:tc>
          <w:tcPr>
            <w:tcW w:w="3203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</w:tr>
      <w:tr w:rsidR="005E0379" w:rsidRPr="00040877">
        <w:trPr>
          <w:trHeight w:val="1351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5E0379" w:rsidRPr="00040877" w:rsidRDefault="005E0379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Автозаправочные станции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1200 автомобилей</w:t>
            </w:r>
          </w:p>
        </w:tc>
        <w:tc>
          <w:tcPr>
            <w:tcW w:w="1758" w:type="dxa"/>
            <w:vAlign w:val="center"/>
          </w:tcPr>
          <w:p w:rsidR="005E0379" w:rsidRPr="00040877" w:rsidRDefault="005E0379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 колонка</w:t>
            </w:r>
          </w:p>
        </w:tc>
        <w:tc>
          <w:tcPr>
            <w:tcW w:w="3203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</w:tr>
    </w:tbl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  <w:u w:val="single"/>
        </w:rPr>
      </w:pPr>
      <w:r w:rsidRPr="00040877">
        <w:rPr>
          <w:rFonts w:ascii="Times New Roman" w:hAnsi="Times New Roman" w:cs="Times New Roman"/>
          <w:sz w:val="24"/>
          <w:szCs w:val="24"/>
          <w:u w:val="single"/>
        </w:rPr>
        <w:t>Примечания:</w:t>
      </w:r>
    </w:p>
    <w:p w:rsidR="005E0379" w:rsidRPr="00040877" w:rsidRDefault="005E0379" w:rsidP="00D84813">
      <w:pPr>
        <w:tabs>
          <w:tab w:val="left" w:pos="993"/>
        </w:tabs>
        <w:autoSpaceDE w:val="0"/>
        <w:autoSpaceDN w:val="0"/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а) Станции технического обслуживания следует размещать за границами жилых зон, в крупных гаражных кооперативах и на территории промышленной и коммунально-складской зоны.</w:t>
      </w:r>
    </w:p>
    <w:p w:rsidR="005E0379" w:rsidRPr="00040877" w:rsidRDefault="005E0379" w:rsidP="00D84813">
      <w:pPr>
        <w:tabs>
          <w:tab w:val="left" w:pos="993"/>
        </w:tabs>
        <w:autoSpaceDE w:val="0"/>
        <w:autoSpaceDN w:val="0"/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б) Обслуживание грузового автотранспорта необходимо осуществлять на территории предприятий, к которым данный транспорт относится.</w:t>
      </w:r>
    </w:p>
    <w:p w:rsidR="005E0379" w:rsidRPr="00040877" w:rsidRDefault="005E0379" w:rsidP="00D84813">
      <w:pPr>
        <w:pStyle w:val="ConsPlusCel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в) При расположении  АЗС  в  зоне  пересечения  автодорог ее  мощность должна  быть  уточнена  с   учетом   протяженности   всех   обслуживаемых прилегающих дорог, интенсивности движения и других расчетных  показателей на этих участках</w:t>
      </w:r>
    </w:p>
    <w:p w:rsidR="005E0379" w:rsidRPr="00040877" w:rsidRDefault="005E0379" w:rsidP="00D84813">
      <w:pPr>
        <w:autoSpaceDE w:val="0"/>
        <w:autoSpaceDN w:val="0"/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г) При размещении зданий и сооружений автомобильного сервиса необходимо учитывать наличие энергоснабжения, водоснабжения и обслуживающего персонала, а также возможность их дальнейшего развития. При дорожных станциях технического обслуживания целесообразно предусматривать АЗС.</w:t>
      </w:r>
    </w:p>
    <w:p w:rsidR="005E0379" w:rsidRPr="00040877" w:rsidRDefault="005E0379" w:rsidP="00D84813">
      <w:pPr>
        <w:autoSpaceDE w:val="0"/>
        <w:autoSpaceDN w:val="0"/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д) При объектах автомобильного сервиса при необходимости следует размещать пункты питания и торговли.</w:t>
      </w:r>
    </w:p>
    <w:p w:rsidR="005E0379" w:rsidRPr="00040877" w:rsidRDefault="005E0379" w:rsidP="00D84813">
      <w:pPr>
        <w:autoSpaceDE w:val="0"/>
        <w:autoSpaceDN w:val="0"/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е) Специальные площадки для кратковременной остановки автомобилей предусматривают у пунктов питания, торговли, скорой помощи, источников питьевой воды и в других местах с систематическими остановками автомобилей. На дорогах категорий I - III их следует размещать за пределами земляного полотна.</w:t>
      </w:r>
    </w:p>
    <w:p w:rsidR="005E0379" w:rsidRPr="00040877" w:rsidRDefault="005E0379" w:rsidP="00D84813">
      <w:pPr>
        <w:pStyle w:val="Heading3"/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1.2.4. Расчетные показатели обеспеченности объектов местного значения  парковками (парковочными местами)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3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3404"/>
        <w:gridCol w:w="1986"/>
        <w:gridCol w:w="1359"/>
        <w:gridCol w:w="1386"/>
        <w:gridCol w:w="1334"/>
      </w:tblGrid>
      <w:tr w:rsidR="005E0379" w:rsidRPr="00040877">
        <w:trPr>
          <w:trHeight w:val="778"/>
        </w:trPr>
        <w:tc>
          <w:tcPr>
            <w:tcW w:w="567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№пп</w:t>
            </w:r>
          </w:p>
        </w:tc>
        <w:tc>
          <w:tcPr>
            <w:tcW w:w="3402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3343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2718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567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Открытые гостевые стоянки 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 квартиру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0.2** 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 Стоянки постоянного хранения легковых автомобилей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 квартиру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0,8*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Парковочные места объектов дошкольного, начального и среднего общего образования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 работающих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pacing w:val="-22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>4.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Парковочные места учреждений управления, кредитно-финансовых и юридических учреждений местного значения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 работающих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5.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Парковочные места офисных, административных зданий, местного значения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 работающих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6.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Парковочные места объектов культуры (дома культуры, клубы, культурные центры)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 зрителей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7.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Парковочные места торговых центров, универмагов, магазинов 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на 100 м² торговой площади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Парковочные места рынков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50</w:t>
            </w:r>
            <w:r w:rsidRPr="00040877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торговых мест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Парковочные места ресторанов и кафе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 мест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5E0379" w:rsidRPr="00040877">
        <w:trPr>
          <w:trHeight w:val="1057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Парковочные места гостиниц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 мест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5E0379" w:rsidRPr="00040877">
        <w:trPr>
          <w:trHeight w:val="972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Парковочные места поликлиник (ФАП)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 посетителей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5E0379" w:rsidRPr="00040877">
        <w:trPr>
          <w:trHeight w:val="983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Парковочные места промышленных предприятий местного значения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на 100 работающих  2-х смежных смен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Парковочные места парков местного значения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Парковочные места пляжей и парков в зонах отдыха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15.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Парковочные места баз кратковременного отдыха (спортивных, лыжных, рыболовных, охотничьих)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Парковочные места мотелей и кемпингов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 номер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402" w:type="dxa"/>
            <w:vAlign w:val="center"/>
          </w:tcPr>
          <w:p w:rsidR="005E0379" w:rsidRPr="00040877" w:rsidRDefault="005E0379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Парковочные места спортивных зданий и сооружений </w:t>
            </w:r>
          </w:p>
        </w:tc>
        <w:tc>
          <w:tcPr>
            <w:tcW w:w="19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машино-мест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 посетителей</w:t>
            </w:r>
          </w:p>
        </w:tc>
        <w:tc>
          <w:tcPr>
            <w:tcW w:w="135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33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</w:tbl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040877">
        <w:rPr>
          <w:rFonts w:ascii="Times New Roman" w:hAnsi="Times New Roman" w:cs="Times New Roman"/>
          <w:sz w:val="24"/>
          <w:szCs w:val="24"/>
          <w:u w:val="single"/>
        </w:rPr>
        <w:t>Примечания: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а) (*)Указанные машино-места следует размещать в</w:t>
      </w:r>
      <w:r w:rsidRPr="00040877">
        <w:rPr>
          <w:rFonts w:ascii="Times New Roman" w:hAnsi="Times New Roman" w:cs="Times New Roman"/>
          <w:spacing w:val="-3"/>
          <w:sz w:val="24"/>
          <w:szCs w:val="24"/>
        </w:rPr>
        <w:t xml:space="preserve"> капитальных гаражах (паркингах):</w:t>
      </w:r>
      <w:r w:rsidRPr="00040877">
        <w:rPr>
          <w:rFonts w:ascii="Times New Roman" w:hAnsi="Times New Roman" w:cs="Times New Roman"/>
          <w:sz w:val="24"/>
          <w:szCs w:val="24"/>
        </w:rPr>
        <w:t xml:space="preserve"> наземных, подземных, полуподземных, встроенных и пристроенных, на открытых охраняемых и неохраняемых стоянках за пределами земельных участков многоквартирных домов в границах квартала (микрорайона) в радиусе пешеходной доступности не более 800 м, в районах реконструкции или с неблагоприятной гидрогеологической обстановкой - не более 1500 м. В случае отсутствия такой возможности, размещение  требуемого количества машино-мест должно быть обеспечено в подземных охраняемых </w:t>
      </w:r>
      <w:r w:rsidRPr="00040877">
        <w:rPr>
          <w:rFonts w:ascii="Times New Roman" w:hAnsi="Times New Roman" w:cs="Times New Roman"/>
          <w:spacing w:val="-2"/>
          <w:sz w:val="24"/>
          <w:szCs w:val="24"/>
        </w:rPr>
        <w:t>автостоянках на придомовой территории</w:t>
      </w:r>
      <w:r w:rsidRPr="00040877">
        <w:rPr>
          <w:rFonts w:ascii="Times New Roman" w:hAnsi="Times New Roman" w:cs="Times New Roman"/>
          <w:sz w:val="24"/>
          <w:szCs w:val="24"/>
        </w:rPr>
        <w:t xml:space="preserve"> многоквартирных жилых домов с соблюдением нормативного уровня благоустройства. </w:t>
      </w:r>
    </w:p>
    <w:p w:rsidR="005E0379" w:rsidRPr="00040877" w:rsidRDefault="005E0379" w:rsidP="00D84813">
      <w:pPr>
        <w:pStyle w:val="S0"/>
        <w:widowControl w:val="0"/>
        <w:spacing w:line="240" w:lineRule="auto"/>
        <w:ind w:firstLine="567"/>
        <w:rPr>
          <w:rFonts w:ascii="Times New Roman" w:hAnsi="Times New Roman"/>
          <w:szCs w:val="24"/>
        </w:rPr>
      </w:pPr>
      <w:r w:rsidRPr="00040877">
        <w:rPr>
          <w:rFonts w:ascii="Times New Roman" w:hAnsi="Times New Roman"/>
          <w:szCs w:val="24"/>
        </w:rPr>
        <w:t>в)(**) На гостевой стоянке осуществляется временная бесплатная (без извлечения прибыли) стоянка личного автомобильного транспорта посетителей и жителей жилого дома.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r w:rsidRPr="00040877">
        <w:rPr>
          <w:rFonts w:ascii="Times New Roman" w:hAnsi="Times New Roman" w:cs="Times New Roman"/>
          <w:i w:val="0"/>
          <w:sz w:val="24"/>
          <w:szCs w:val="24"/>
        </w:rPr>
        <w:t xml:space="preserve">1.3. Расчетные показатели объектов местного значения, относящихся к областям физической культуры и массового спорта: </w:t>
      </w: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2"/>
        <w:gridCol w:w="3578"/>
        <w:gridCol w:w="1450"/>
        <w:gridCol w:w="1360"/>
        <w:gridCol w:w="1586"/>
        <w:gridCol w:w="1254"/>
      </w:tblGrid>
      <w:tr w:rsidR="005E0379" w:rsidRPr="00040877">
        <w:trPr>
          <w:trHeight w:val="778"/>
        </w:trPr>
        <w:tc>
          <w:tcPr>
            <w:tcW w:w="702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№пп</w:t>
            </w:r>
          </w:p>
        </w:tc>
        <w:tc>
          <w:tcPr>
            <w:tcW w:w="3575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2808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2838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702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5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5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5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836"/>
        </w:trPr>
        <w:tc>
          <w:tcPr>
            <w:tcW w:w="7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7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зал общего пользования в физкультурно-спортивном центре </w:t>
            </w:r>
          </w:p>
        </w:tc>
        <w:tc>
          <w:tcPr>
            <w:tcW w:w="144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м² площади пола на 1000 чел.</w:t>
            </w:r>
          </w:p>
        </w:tc>
        <w:tc>
          <w:tcPr>
            <w:tcW w:w="135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585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мин. транспортно-пешеходной доступности</w:t>
            </w:r>
          </w:p>
        </w:tc>
        <w:tc>
          <w:tcPr>
            <w:tcW w:w="1253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5E0379" w:rsidRPr="00040877">
        <w:trPr>
          <w:trHeight w:val="836"/>
        </w:trPr>
        <w:tc>
          <w:tcPr>
            <w:tcW w:w="7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7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Бассейн крытый (открытый) общего пользования </w:t>
            </w:r>
          </w:p>
        </w:tc>
        <w:tc>
          <w:tcPr>
            <w:tcW w:w="144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м² зеркала воды на 1000 чел.</w:t>
            </w:r>
          </w:p>
        </w:tc>
        <w:tc>
          <w:tcPr>
            <w:tcW w:w="135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38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1095"/>
        </w:trPr>
        <w:tc>
          <w:tcPr>
            <w:tcW w:w="7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7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Территория плоскостных спортивных сооружений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кв.м на 10 тыс.чел.</w:t>
            </w:r>
          </w:p>
        </w:tc>
        <w:tc>
          <w:tcPr>
            <w:tcW w:w="135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19494</w:t>
            </w:r>
          </w:p>
        </w:tc>
        <w:tc>
          <w:tcPr>
            <w:tcW w:w="2838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1095"/>
        </w:trPr>
        <w:tc>
          <w:tcPr>
            <w:tcW w:w="7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7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Помещения для физкультурно-оздоровительных занятий микрорайона</w:t>
            </w:r>
          </w:p>
        </w:tc>
        <w:tc>
          <w:tcPr>
            <w:tcW w:w="144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м² общ. площади на 1000 чел.</w:t>
            </w:r>
          </w:p>
        </w:tc>
        <w:tc>
          <w:tcPr>
            <w:tcW w:w="135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70-80</w:t>
            </w:r>
          </w:p>
        </w:tc>
        <w:tc>
          <w:tcPr>
            <w:tcW w:w="15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25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</w:tbl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</w:rPr>
      </w:pPr>
      <w:r w:rsidRPr="00040877">
        <w:rPr>
          <w:rFonts w:ascii="Times New Roman" w:hAnsi="Times New Roman" w:cs="Times New Roman"/>
          <w:u w:val="single"/>
        </w:rPr>
        <w:t>Примечания: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</w:rPr>
      </w:pPr>
      <w:r w:rsidRPr="00040877">
        <w:rPr>
          <w:rFonts w:ascii="Times New Roman" w:hAnsi="Times New Roman" w:cs="Times New Roman"/>
        </w:rPr>
        <w:t xml:space="preserve">а) Физкультурно-спортивные сооружения сети общего пользования следует, как правило, объединять со спортивными объектами образовательных школ и других учебных заведений, учреждений отдыха и культуры с возможным сокращением территории. </w:t>
      </w:r>
    </w:p>
    <w:p w:rsidR="005E0379" w:rsidRPr="00040877" w:rsidRDefault="005E0379" w:rsidP="00C3036E">
      <w:pPr>
        <w:pStyle w:val="ListParagraph"/>
        <w:spacing w:line="240" w:lineRule="auto"/>
        <w:ind w:left="0" w:firstLine="567"/>
        <w:rPr>
          <w:rFonts w:ascii="Times New Roman" w:hAnsi="Times New Roman" w:cs="Times New Roman"/>
        </w:rPr>
      </w:pPr>
      <w:r w:rsidRPr="00040877">
        <w:rPr>
          <w:rFonts w:ascii="Times New Roman" w:hAnsi="Times New Roman" w:cs="Times New Roman"/>
        </w:rPr>
        <w:t>б) норматив охвата  занимающихся в спортивных секциях должен составлять не менее 20% от числа детей и подростков в возрасте 6-15 лет.</w:t>
      </w:r>
    </w:p>
    <w:p w:rsidR="005E0379" w:rsidRDefault="005E0379" w:rsidP="00C3036E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</w:p>
    <w:p w:rsidR="005E0379" w:rsidRPr="00040877" w:rsidRDefault="005E0379" w:rsidP="00C3036E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r w:rsidRPr="00040877">
        <w:rPr>
          <w:rFonts w:ascii="Times New Roman" w:hAnsi="Times New Roman" w:cs="Times New Roman"/>
          <w:i w:val="0"/>
          <w:sz w:val="24"/>
          <w:szCs w:val="24"/>
        </w:rPr>
        <w:t>1.4. Расчетные показатели объектов местного значения, относящихся к области образования.</w:t>
      </w:r>
    </w:p>
    <w:p w:rsidR="005E0379" w:rsidRPr="00040877" w:rsidRDefault="005E0379" w:rsidP="00D84813">
      <w:pPr>
        <w:pStyle w:val="Heading3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1.4.1. Объекты дошкольного образования</w:t>
      </w: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3166"/>
        <w:gridCol w:w="1552"/>
        <w:gridCol w:w="2132"/>
        <w:gridCol w:w="1354"/>
        <w:gridCol w:w="1186"/>
      </w:tblGrid>
      <w:tr w:rsidR="005E0379" w:rsidRPr="00040877">
        <w:trPr>
          <w:trHeight w:val="778"/>
        </w:trPr>
        <w:tc>
          <w:tcPr>
            <w:tcW w:w="540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</w:t>
            </w:r>
          </w:p>
        </w:tc>
        <w:tc>
          <w:tcPr>
            <w:tcW w:w="3164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3681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2538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540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4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13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35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836"/>
        </w:trPr>
        <w:tc>
          <w:tcPr>
            <w:tcW w:w="54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316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Дошкольная образовательная организация</w:t>
            </w:r>
          </w:p>
        </w:tc>
        <w:tc>
          <w:tcPr>
            <w:tcW w:w="155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мест на 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1000 жителей</w:t>
            </w:r>
          </w:p>
        </w:tc>
        <w:tc>
          <w:tcPr>
            <w:tcW w:w="213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Расчет по демографии* с учетом уровня обеспеченности детей дошкольными образовательными организациями для ориентировочных расчетов 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21-31</w:t>
            </w:r>
          </w:p>
        </w:tc>
        <w:tc>
          <w:tcPr>
            <w:tcW w:w="135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18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5E0379" w:rsidRPr="00040877">
        <w:trPr>
          <w:trHeight w:val="836"/>
        </w:trPr>
        <w:tc>
          <w:tcPr>
            <w:tcW w:w="54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316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Дошкольная образовательная организация специализированного типа</w:t>
            </w:r>
          </w:p>
        </w:tc>
        <w:tc>
          <w:tcPr>
            <w:tcW w:w="155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% от численности детей 1-6 лет</w:t>
            </w:r>
          </w:p>
        </w:tc>
        <w:tc>
          <w:tcPr>
            <w:tcW w:w="213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38" w:type="dxa"/>
            <w:gridSpan w:val="2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</w:tr>
      <w:tr w:rsidR="005E0379" w:rsidRPr="00040877">
        <w:trPr>
          <w:trHeight w:val="836"/>
        </w:trPr>
        <w:tc>
          <w:tcPr>
            <w:tcW w:w="54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316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Дошкольная образовательная организация оздоровительная</w:t>
            </w:r>
          </w:p>
        </w:tc>
        <w:tc>
          <w:tcPr>
            <w:tcW w:w="155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% от численности детей 1-6 лет</w:t>
            </w:r>
          </w:p>
        </w:tc>
        <w:tc>
          <w:tcPr>
            <w:tcW w:w="213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23" w:type="dxa"/>
            <w:gridSpan w:val="2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0379" w:rsidRPr="00040877" w:rsidRDefault="005E0379" w:rsidP="00D84813">
      <w:pPr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spacing w:line="312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40877">
        <w:rPr>
          <w:rFonts w:ascii="Times New Roman" w:hAnsi="Times New Roman" w:cs="Times New Roman"/>
          <w:sz w:val="24"/>
          <w:szCs w:val="24"/>
          <w:u w:val="single"/>
        </w:rPr>
        <w:t>Примечания:</w:t>
      </w:r>
    </w:p>
    <w:p w:rsidR="005E0379" w:rsidRPr="00040877" w:rsidRDefault="005E0379" w:rsidP="00D84813">
      <w:pPr>
        <w:pStyle w:val="ListParagraph"/>
        <w:spacing w:line="240" w:lineRule="auto"/>
        <w:ind w:left="0" w:firstLine="709"/>
        <w:rPr>
          <w:rFonts w:ascii="Times New Roman" w:hAnsi="Times New Roman" w:cs="Times New Roman"/>
        </w:rPr>
      </w:pPr>
      <w:r w:rsidRPr="00040877">
        <w:rPr>
          <w:rFonts w:ascii="Times New Roman" w:hAnsi="Times New Roman" w:cs="Times New Roman"/>
        </w:rPr>
        <w:t>а) (*)</w:t>
      </w:r>
      <w:r w:rsidRPr="00040877">
        <w:rPr>
          <w:rFonts w:ascii="Times New Roman" w:hAnsi="Times New Roman" w:cs="Times New Roman"/>
          <w:lang w:eastAsia="ru-RU"/>
        </w:rPr>
        <w:t>Объектами дошкольного образования должны быть обеспеченны 85% численности детей дошкольного возраста в том числе:</w:t>
      </w:r>
      <w:r w:rsidRPr="00040877">
        <w:rPr>
          <w:rFonts w:ascii="Times New Roman" w:hAnsi="Times New Roman" w:cs="Times New Roman"/>
        </w:rPr>
        <w:t xml:space="preserve"> </w:t>
      </w:r>
    </w:p>
    <w:p w:rsidR="005E0379" w:rsidRPr="00040877" w:rsidRDefault="005E0379" w:rsidP="00D84813">
      <w:pPr>
        <w:pStyle w:val="ListParagraph"/>
        <w:spacing w:line="240" w:lineRule="auto"/>
        <w:ind w:left="0" w:firstLine="709"/>
        <w:rPr>
          <w:rFonts w:ascii="Times New Roman" w:hAnsi="Times New Roman" w:cs="Times New Roman"/>
        </w:rPr>
      </w:pPr>
      <w:r w:rsidRPr="00040877">
        <w:rPr>
          <w:rFonts w:ascii="Times New Roman" w:hAnsi="Times New Roman" w:cs="Times New Roman"/>
        </w:rPr>
        <w:t>-в дошкольных образовательных организациях -70%;</w:t>
      </w:r>
    </w:p>
    <w:p w:rsidR="005E0379" w:rsidRPr="00040877" w:rsidRDefault="005E0379" w:rsidP="00D84813">
      <w:pPr>
        <w:pStyle w:val="ListParagraph"/>
        <w:spacing w:line="240" w:lineRule="auto"/>
        <w:ind w:left="0" w:firstLine="709"/>
        <w:rPr>
          <w:rFonts w:ascii="Times New Roman" w:hAnsi="Times New Roman" w:cs="Times New Roman"/>
        </w:rPr>
      </w:pPr>
      <w:r w:rsidRPr="00040877">
        <w:rPr>
          <w:rFonts w:ascii="Times New Roman" w:hAnsi="Times New Roman" w:cs="Times New Roman"/>
        </w:rPr>
        <w:t>-в дошкольных образовательная организация специализированного типа -3%;</w:t>
      </w:r>
    </w:p>
    <w:p w:rsidR="005E0379" w:rsidRPr="00040877" w:rsidRDefault="005E0379" w:rsidP="00D84813">
      <w:pPr>
        <w:pStyle w:val="ListParagraph"/>
        <w:spacing w:line="240" w:lineRule="auto"/>
        <w:ind w:left="0" w:firstLine="709"/>
        <w:rPr>
          <w:rFonts w:ascii="Times New Roman" w:hAnsi="Times New Roman" w:cs="Times New Roman"/>
          <w:b/>
          <w:bCs/>
        </w:rPr>
      </w:pPr>
      <w:r w:rsidRPr="00040877">
        <w:rPr>
          <w:rFonts w:ascii="Times New Roman" w:hAnsi="Times New Roman" w:cs="Times New Roman"/>
        </w:rPr>
        <w:t>-в дошкольных образовательных организациях оздоровительного типа-12%;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</w:p>
    <w:p w:rsidR="005E0379" w:rsidRDefault="005E0379" w:rsidP="00D84813">
      <w:pPr>
        <w:pStyle w:val="Heading3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pStyle w:val="Heading3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1.4.2 Объекты общего образования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9"/>
        <w:gridCol w:w="2983"/>
        <w:gridCol w:w="2231"/>
        <w:gridCol w:w="1404"/>
        <w:gridCol w:w="1465"/>
        <w:gridCol w:w="1298"/>
      </w:tblGrid>
      <w:tr w:rsidR="005E0379" w:rsidRPr="00040877">
        <w:trPr>
          <w:trHeight w:val="778"/>
        </w:trPr>
        <w:tc>
          <w:tcPr>
            <w:tcW w:w="549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</w:t>
            </w:r>
          </w:p>
        </w:tc>
        <w:tc>
          <w:tcPr>
            <w:tcW w:w="2981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3632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2761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549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1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0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46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9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836"/>
        </w:trPr>
        <w:tc>
          <w:tcPr>
            <w:tcW w:w="54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298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Общеобразовательная организация</w:t>
            </w:r>
          </w:p>
        </w:tc>
        <w:tc>
          <w:tcPr>
            <w:tcW w:w="222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 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1000 жителей</w:t>
            </w:r>
          </w:p>
        </w:tc>
        <w:tc>
          <w:tcPr>
            <w:tcW w:w="140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6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29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2000*</w:t>
            </w:r>
          </w:p>
        </w:tc>
      </w:tr>
      <w:tr w:rsidR="005E0379" w:rsidRPr="00040877">
        <w:trPr>
          <w:trHeight w:val="836"/>
        </w:trPr>
        <w:tc>
          <w:tcPr>
            <w:tcW w:w="54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8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организации, имеющие интернат</w:t>
            </w:r>
          </w:p>
        </w:tc>
        <w:tc>
          <w:tcPr>
            <w:tcW w:w="222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1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</w:tr>
      <w:tr w:rsidR="005E0379" w:rsidRPr="00040877">
        <w:trPr>
          <w:trHeight w:val="836"/>
        </w:trPr>
        <w:tc>
          <w:tcPr>
            <w:tcW w:w="54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8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Профессиональные образовательные организации, реализующие программы подготовки квалифицированных рабочих (служащих</w:t>
            </w:r>
          </w:p>
        </w:tc>
        <w:tc>
          <w:tcPr>
            <w:tcW w:w="222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1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</w:tr>
      <w:tr w:rsidR="005E0379" w:rsidRPr="00040877">
        <w:trPr>
          <w:trHeight w:val="836"/>
        </w:trPr>
        <w:tc>
          <w:tcPr>
            <w:tcW w:w="54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8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Профессиональные образовательные организации, реализующие программы подготовки специалистов среднего звена</w:t>
            </w:r>
          </w:p>
        </w:tc>
        <w:tc>
          <w:tcPr>
            <w:tcW w:w="222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1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</w:tr>
      <w:tr w:rsidR="005E0379" w:rsidRPr="00040877">
        <w:trPr>
          <w:trHeight w:val="836"/>
        </w:trPr>
        <w:tc>
          <w:tcPr>
            <w:tcW w:w="54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8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Организации дополнительного образования, в том числе:</w:t>
            </w:r>
          </w:p>
        </w:tc>
        <w:tc>
          <w:tcPr>
            <w:tcW w:w="222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% от общего числа обучающихся</w:t>
            </w:r>
          </w:p>
        </w:tc>
        <w:tc>
          <w:tcPr>
            <w:tcW w:w="140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1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836"/>
        </w:trPr>
        <w:tc>
          <w:tcPr>
            <w:tcW w:w="54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81" w:type="dxa"/>
            <w:vAlign w:val="center"/>
          </w:tcPr>
          <w:p w:rsidR="005E0379" w:rsidRPr="00040877" w:rsidRDefault="005E0379">
            <w:pPr>
              <w:autoSpaceDE w:val="0"/>
              <w:autoSpaceDN w:val="0"/>
              <w:ind w:firstLine="63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-дом детского творчества </w:t>
            </w:r>
          </w:p>
          <w:p w:rsidR="005E0379" w:rsidRPr="00040877" w:rsidRDefault="005E0379">
            <w:pPr>
              <w:autoSpaceDE w:val="0"/>
              <w:autoSpaceDN w:val="0"/>
              <w:ind w:firstLine="6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autoSpaceDE w:val="0"/>
              <w:autoSpaceDN w:val="0"/>
              <w:ind w:firstLine="63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-станция юных техников </w:t>
            </w:r>
          </w:p>
          <w:p w:rsidR="005E0379" w:rsidRPr="00040877" w:rsidRDefault="005E0379">
            <w:pPr>
              <w:autoSpaceDE w:val="0"/>
              <w:autoSpaceDN w:val="0"/>
              <w:ind w:firstLine="6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autoSpaceDE w:val="0"/>
              <w:autoSpaceDN w:val="0"/>
              <w:ind w:firstLine="63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-станция юных натуралистов </w:t>
            </w:r>
          </w:p>
          <w:p w:rsidR="005E0379" w:rsidRPr="00040877" w:rsidRDefault="005E0379">
            <w:pPr>
              <w:autoSpaceDE w:val="0"/>
              <w:autoSpaceDN w:val="0"/>
              <w:ind w:firstLine="63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-станция юных туристов </w:t>
            </w:r>
          </w:p>
          <w:p w:rsidR="005E0379" w:rsidRPr="00040877" w:rsidRDefault="005E0379">
            <w:pPr>
              <w:autoSpaceDE w:val="0"/>
              <w:autoSpaceDN w:val="0"/>
              <w:ind w:firstLine="6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autoSpaceDE w:val="0"/>
              <w:autoSpaceDN w:val="0"/>
              <w:ind w:firstLine="63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-организация дополнительного образования в области физической культуры и спорта 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-организация дополнительного образования, в области искусств (хореографическое, музыкальное, изобразительное искусство</w:t>
            </w:r>
          </w:p>
        </w:tc>
        <w:tc>
          <w:tcPr>
            <w:tcW w:w="2229" w:type="dxa"/>
            <w:vAlign w:val="center"/>
          </w:tcPr>
          <w:p w:rsidR="005E0379" w:rsidRPr="00040877" w:rsidRDefault="005E0379">
            <w:pPr>
              <w:ind w:firstLine="4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2761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</w:tr>
    </w:tbl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  <w:u w:val="single"/>
        </w:rPr>
      </w:pPr>
      <w:r w:rsidRPr="00040877">
        <w:rPr>
          <w:rFonts w:ascii="Times New Roman" w:hAnsi="Times New Roman" w:cs="Times New Roman"/>
          <w:sz w:val="24"/>
          <w:szCs w:val="24"/>
          <w:u w:val="single"/>
        </w:rPr>
        <w:t>Примечания:</w:t>
      </w:r>
    </w:p>
    <w:p w:rsidR="005E0379" w:rsidRPr="00040877" w:rsidRDefault="005E0379" w:rsidP="00D84813">
      <w:pPr>
        <w:autoSpaceDE w:val="0"/>
        <w:autoSpaceDN w:val="0"/>
        <w:ind w:firstLine="540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а)(*) Для общеобразовательных организаций, реализующие программы начального общего образования в сельской местности 2000м. Для общеобразовательных организаций, реализующих программы основного общего и (или) среднего общего образования в сельской местности 4000м.</w:t>
      </w:r>
    </w:p>
    <w:p w:rsidR="005E0379" w:rsidRPr="00040877" w:rsidRDefault="005E0379" w:rsidP="00D84813">
      <w:pPr>
        <w:autoSpaceDE w:val="0"/>
        <w:autoSpaceDN w:val="0"/>
        <w:ind w:firstLine="540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В сельской местности размещение общеобразовательных учреждений должно соответствовать нижеследующим требованиям.</w:t>
      </w:r>
    </w:p>
    <w:p w:rsidR="005E0379" w:rsidRPr="00040877" w:rsidRDefault="005E0379" w:rsidP="00D84813">
      <w:pPr>
        <w:autoSpaceDE w:val="0"/>
        <w:autoSpaceDN w:val="0"/>
        <w:ind w:firstLine="540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Предельный радиус обслуживания обучающихся II - III ступеней не должен превышать 15 км.</w:t>
      </w:r>
    </w:p>
    <w:p w:rsidR="005E0379" w:rsidRPr="00040877" w:rsidRDefault="005E0379" w:rsidP="00D84813">
      <w:pPr>
        <w:autoSpaceDE w:val="0"/>
        <w:autoSpaceDN w:val="0"/>
        <w:ind w:firstLine="540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Транспортному обслуживанию подлежат учащиеся сельских общеобразовательных учреждений, проживающие на расстоянии свыше 1 км от учреждения. Подвоз учащихся осуществляется на транспорте, предназначенном для перевозки детей.</w:t>
      </w:r>
    </w:p>
    <w:p w:rsidR="005E0379" w:rsidRPr="00040877" w:rsidRDefault="005E0379" w:rsidP="00D84813">
      <w:pPr>
        <w:autoSpaceDE w:val="0"/>
        <w:autoSpaceDN w:val="0"/>
        <w:ind w:firstLine="540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Предельный пешеходный подход учащихся к месту сбора на остановке должен быть не более 500 м.</w:t>
      </w:r>
    </w:p>
    <w:p w:rsidR="005E0379" w:rsidRPr="00040877" w:rsidRDefault="005E0379" w:rsidP="00D84813">
      <w:pPr>
        <w:autoSpaceDE w:val="0"/>
        <w:autoSpaceDN w:val="0"/>
        <w:ind w:firstLine="540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Остановка транспорта оборудуется навесом, огражденным с трех сторон, защищена барьером от проезжей части дороги, имеет твердое покрытие и обзорность не менее 250 м со стороны дороги.</w:t>
      </w:r>
    </w:p>
    <w:p w:rsidR="005E0379" w:rsidRPr="00040877" w:rsidRDefault="005E0379" w:rsidP="00D84813">
      <w:pPr>
        <w:autoSpaceDE w:val="0"/>
        <w:autoSpaceDN w:val="0"/>
        <w:ind w:firstLine="540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Для учащихся, проживающих на расстоянии свыше предельно допустимого транспортного обслуживания, а также при транспортной недоступности в период неблагоприятных погодных условий предусматривается пришкольный интернат из расчета 10% мест общей вместимости учреждения.</w:t>
      </w: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1.5. Расчетные показатели объектов местного значения, относящихся к области здравоохранения</w:t>
      </w: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W w:w="975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99"/>
        <w:gridCol w:w="2346"/>
        <w:gridCol w:w="1572"/>
        <w:gridCol w:w="2158"/>
        <w:gridCol w:w="1350"/>
        <w:gridCol w:w="1625"/>
      </w:tblGrid>
      <w:tr w:rsidR="005E0379" w:rsidRPr="00040877">
        <w:trPr>
          <w:trHeight w:val="677"/>
        </w:trPr>
        <w:tc>
          <w:tcPr>
            <w:tcW w:w="700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№пп</w:t>
            </w:r>
          </w:p>
        </w:tc>
        <w:tc>
          <w:tcPr>
            <w:tcW w:w="2347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3730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2975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675"/>
        </w:trPr>
        <w:tc>
          <w:tcPr>
            <w:tcW w:w="700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15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35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62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728"/>
        </w:trPr>
        <w:tc>
          <w:tcPr>
            <w:tcW w:w="70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Фельдшерский       </w:t>
            </w:r>
            <w:r w:rsidRPr="000408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или фельдшерско-   </w:t>
            </w:r>
            <w:r w:rsidRPr="000408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акушерский пункт   </w:t>
            </w:r>
          </w:p>
        </w:tc>
        <w:tc>
          <w:tcPr>
            <w:tcW w:w="157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1       </w:t>
            </w:r>
            <w:r w:rsidRPr="000408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объект     </w:t>
            </w:r>
          </w:p>
        </w:tc>
        <w:tc>
          <w:tcPr>
            <w:tcW w:w="215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на проектирование  </w:t>
            </w:r>
          </w:p>
        </w:tc>
        <w:tc>
          <w:tcPr>
            <w:tcW w:w="135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62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30 мин с использованием транспорта в сельской местности                                           </w:t>
            </w:r>
          </w:p>
        </w:tc>
      </w:tr>
      <w:tr w:rsidR="005E0379" w:rsidRPr="00040877">
        <w:trPr>
          <w:trHeight w:val="728"/>
        </w:trPr>
        <w:tc>
          <w:tcPr>
            <w:tcW w:w="70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4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Выдвижной пункт    </w:t>
            </w:r>
            <w:r w:rsidRPr="00040877">
              <w:rPr>
                <w:rFonts w:ascii="Times New Roman" w:hAnsi="Times New Roman" w:cs="Times New Roman"/>
                <w:sz w:val="24"/>
                <w:szCs w:val="24"/>
              </w:rPr>
              <w:br/>
              <w:t>медицинской помощи</w:t>
            </w:r>
          </w:p>
        </w:tc>
        <w:tc>
          <w:tcPr>
            <w:tcW w:w="157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1 автомобиль на 1000жителей  </w:t>
            </w:r>
          </w:p>
        </w:tc>
        <w:tc>
          <w:tcPr>
            <w:tcW w:w="215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0,2 (для сельских поселений)</w:t>
            </w:r>
          </w:p>
        </w:tc>
        <w:tc>
          <w:tcPr>
            <w:tcW w:w="135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62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 пределах 15-минутной доступности автомобиля до пациента</w:t>
            </w:r>
          </w:p>
        </w:tc>
      </w:tr>
      <w:tr w:rsidR="005E0379" w:rsidRPr="00040877">
        <w:trPr>
          <w:trHeight w:val="1417"/>
        </w:trPr>
        <w:tc>
          <w:tcPr>
            <w:tcW w:w="70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4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Аптека</w:t>
            </w:r>
          </w:p>
        </w:tc>
        <w:tc>
          <w:tcPr>
            <w:tcW w:w="157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1 учреждение  </w:t>
            </w:r>
          </w:p>
        </w:tc>
        <w:tc>
          <w:tcPr>
            <w:tcW w:w="215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1 на 6,2  тыс. жителей (в сельских поселениях)  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62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30 мин с использованием транспорта в сельской местности                                           </w:t>
            </w:r>
          </w:p>
        </w:tc>
      </w:tr>
    </w:tbl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1.6. Расчетные показатели объектов местного значения, предназначенных для создания условий обеспечения жителей услугами связи, общественного питания, торговли и бытового обслуживания:</w:t>
      </w: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19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2"/>
        <w:gridCol w:w="2990"/>
        <w:gridCol w:w="1519"/>
        <w:gridCol w:w="1789"/>
        <w:gridCol w:w="1489"/>
        <w:gridCol w:w="1686"/>
      </w:tblGrid>
      <w:tr w:rsidR="005E0379" w:rsidRPr="00040877">
        <w:trPr>
          <w:trHeight w:val="616"/>
        </w:trPr>
        <w:tc>
          <w:tcPr>
            <w:tcW w:w="722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№пп</w:t>
            </w:r>
          </w:p>
        </w:tc>
        <w:tc>
          <w:tcPr>
            <w:tcW w:w="2990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3308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3175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614"/>
        </w:trPr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8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48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68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662"/>
        </w:trPr>
        <w:tc>
          <w:tcPr>
            <w:tcW w:w="72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299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Магазин продовольственных товаров</w:t>
            </w:r>
          </w:p>
        </w:tc>
        <w:tc>
          <w:tcPr>
            <w:tcW w:w="151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м² торговой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площади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100 (50*)</w:t>
            </w:r>
          </w:p>
        </w:tc>
        <w:tc>
          <w:tcPr>
            <w:tcW w:w="1489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686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 сельских поселениях-</w:t>
            </w:r>
          </w:p>
          <w:p w:rsidR="005E0379" w:rsidRPr="00040877" w:rsidRDefault="005E0379">
            <w:pPr>
              <w:ind w:firstLine="143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5E0379" w:rsidRPr="00040877">
        <w:trPr>
          <w:trHeight w:val="662"/>
        </w:trPr>
        <w:tc>
          <w:tcPr>
            <w:tcW w:w="72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299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Магазин непродовольственных товаров повседневного спроса</w:t>
            </w:r>
          </w:p>
        </w:tc>
        <w:tc>
          <w:tcPr>
            <w:tcW w:w="151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м² торговой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площади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662"/>
        </w:trPr>
        <w:tc>
          <w:tcPr>
            <w:tcW w:w="72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299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Предприятие общественного питания</w:t>
            </w:r>
          </w:p>
        </w:tc>
        <w:tc>
          <w:tcPr>
            <w:tcW w:w="151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3942"/>
        </w:trPr>
        <w:tc>
          <w:tcPr>
            <w:tcW w:w="72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299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Предприятие бытового обслуживания.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Непосредственного обслуживания населения: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Производственные предприятия централизованного выполнения заказов</w:t>
            </w:r>
          </w:p>
        </w:tc>
        <w:tc>
          <w:tcPr>
            <w:tcW w:w="151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рабочее место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662"/>
        </w:trPr>
        <w:tc>
          <w:tcPr>
            <w:tcW w:w="72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299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Прачечная самообслуживания</w:t>
            </w:r>
          </w:p>
        </w:tc>
        <w:tc>
          <w:tcPr>
            <w:tcW w:w="151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кг белья 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 смену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1226"/>
        </w:trPr>
        <w:tc>
          <w:tcPr>
            <w:tcW w:w="72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299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Химчистка</w:t>
            </w:r>
          </w:p>
        </w:tc>
        <w:tc>
          <w:tcPr>
            <w:tcW w:w="151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кг вещей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 смену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662"/>
        </w:trPr>
        <w:tc>
          <w:tcPr>
            <w:tcW w:w="72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9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Бани</w:t>
            </w:r>
          </w:p>
        </w:tc>
        <w:tc>
          <w:tcPr>
            <w:tcW w:w="151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 место на 1000 чел</w:t>
            </w:r>
          </w:p>
        </w:tc>
        <w:tc>
          <w:tcPr>
            <w:tcW w:w="178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8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1512"/>
        </w:trPr>
        <w:tc>
          <w:tcPr>
            <w:tcW w:w="72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9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Отделение связи</w:t>
            </w:r>
          </w:p>
        </w:tc>
        <w:tc>
          <w:tcPr>
            <w:tcW w:w="151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</w:p>
        </w:tc>
        <w:tc>
          <w:tcPr>
            <w:tcW w:w="178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по нормам и правилам министерства связи и массовых коммуникаций РФ</w:t>
            </w:r>
          </w:p>
        </w:tc>
        <w:tc>
          <w:tcPr>
            <w:tcW w:w="148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686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</w:tbl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  <w:u w:val="single"/>
        </w:rPr>
      </w:pPr>
      <w:r w:rsidRPr="00040877">
        <w:rPr>
          <w:rFonts w:ascii="Times New Roman" w:hAnsi="Times New Roman" w:cs="Times New Roman"/>
          <w:sz w:val="24"/>
          <w:szCs w:val="24"/>
          <w:u w:val="single"/>
        </w:rPr>
        <w:t>Примечание: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(*) для магазинов местного значения для жилого квартала (района), т.е. шаговой доступности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5E0379" w:rsidRPr="00040877" w:rsidRDefault="005E0379" w:rsidP="00D8481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40877">
        <w:rPr>
          <w:rFonts w:ascii="Times New Roman" w:hAnsi="Times New Roman" w:cs="Times New Roman"/>
          <w:b/>
          <w:sz w:val="24"/>
          <w:szCs w:val="24"/>
          <w:u w:val="single"/>
        </w:rPr>
        <w:t xml:space="preserve">1.7. Расчетные показатели объектов организаций культуры местного значения 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4"/>
        <w:gridCol w:w="2979"/>
        <w:gridCol w:w="1684"/>
        <w:gridCol w:w="1580"/>
        <w:gridCol w:w="1629"/>
        <w:gridCol w:w="1474"/>
      </w:tblGrid>
      <w:tr w:rsidR="005E0379" w:rsidRPr="00040877">
        <w:trPr>
          <w:trHeight w:val="778"/>
        </w:trPr>
        <w:tc>
          <w:tcPr>
            <w:tcW w:w="583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</w:t>
            </w:r>
          </w:p>
        </w:tc>
        <w:tc>
          <w:tcPr>
            <w:tcW w:w="2977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3262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3101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583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7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62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7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645"/>
        </w:trPr>
        <w:tc>
          <w:tcPr>
            <w:tcW w:w="58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97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Помещения для  культурно-массовой и политико-воспитательной работы с населением, досуга и любительской деятельности</w:t>
            </w:r>
          </w:p>
        </w:tc>
        <w:tc>
          <w:tcPr>
            <w:tcW w:w="168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м2 площади пола на 1 тыс. чел.</w:t>
            </w:r>
          </w:p>
        </w:tc>
        <w:tc>
          <w:tcPr>
            <w:tcW w:w="157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2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Пешеходная доступность (минут) </w:t>
            </w:r>
          </w:p>
        </w:tc>
        <w:tc>
          <w:tcPr>
            <w:tcW w:w="147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5E0379" w:rsidRPr="00040877">
        <w:trPr>
          <w:trHeight w:val="836"/>
        </w:trPr>
        <w:tc>
          <w:tcPr>
            <w:tcW w:w="58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Клубы в населенных пунктах: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до 500 чел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от 500 до 1000 чел</w:t>
            </w:r>
          </w:p>
        </w:tc>
        <w:tc>
          <w:tcPr>
            <w:tcW w:w="1683" w:type="dxa"/>
            <w:vAlign w:val="center"/>
          </w:tcPr>
          <w:p w:rsidR="005E0379" w:rsidRPr="00040877" w:rsidRDefault="005E0379">
            <w:pPr>
              <w:ind w:left="-124" w:right="-110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Посетительское место</w:t>
            </w:r>
          </w:p>
        </w:tc>
        <w:tc>
          <w:tcPr>
            <w:tcW w:w="157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2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Пешеходная доступность (минут) </w:t>
            </w:r>
          </w:p>
        </w:tc>
        <w:tc>
          <w:tcPr>
            <w:tcW w:w="147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5E0379" w:rsidRPr="00040877">
        <w:trPr>
          <w:trHeight w:val="836"/>
        </w:trPr>
        <w:tc>
          <w:tcPr>
            <w:tcW w:w="583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977" w:type="dxa"/>
            <w:vMerge w:val="restart"/>
            <w:vAlign w:val="center"/>
          </w:tcPr>
          <w:p w:rsidR="005E0379" w:rsidRPr="00040877" w:rsidRDefault="005E0379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Сельские библиотеки в населенных пунктах от 500 до 3000 чел.</w:t>
            </w:r>
          </w:p>
        </w:tc>
        <w:tc>
          <w:tcPr>
            <w:tcW w:w="1683" w:type="dxa"/>
            <w:vAlign w:val="center"/>
          </w:tcPr>
          <w:p w:rsidR="005E0379" w:rsidRPr="00040877" w:rsidRDefault="005E0379">
            <w:pPr>
              <w:ind w:left="-124" w:right="-110"/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157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8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Пешеходная доступность (минут)</w:t>
            </w:r>
          </w:p>
        </w:tc>
        <w:tc>
          <w:tcPr>
            <w:tcW w:w="1473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5E0379" w:rsidRPr="00040877">
        <w:trPr>
          <w:trHeight w:val="1787"/>
        </w:trPr>
        <w:tc>
          <w:tcPr>
            <w:tcW w:w="583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 хранения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хранения на 1000 жителей</w:t>
            </w:r>
          </w:p>
        </w:tc>
        <w:tc>
          <w:tcPr>
            <w:tcW w:w="157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01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3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836"/>
        </w:trPr>
        <w:tc>
          <w:tcPr>
            <w:tcW w:w="583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мест в читальном зале на 1000 жителей</w:t>
            </w:r>
          </w:p>
        </w:tc>
        <w:tc>
          <w:tcPr>
            <w:tcW w:w="157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01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3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379" w:rsidRPr="00040877">
        <w:trPr>
          <w:trHeight w:val="836"/>
        </w:trPr>
        <w:tc>
          <w:tcPr>
            <w:tcW w:w="583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мест в читальном зале на 1000 жителей</w:t>
            </w:r>
          </w:p>
        </w:tc>
        <w:tc>
          <w:tcPr>
            <w:tcW w:w="157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3101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3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0379" w:rsidRPr="00040877" w:rsidRDefault="005E0379" w:rsidP="00D84813">
      <w:pPr>
        <w:autoSpaceDE w:val="0"/>
        <w:autoSpaceDN w:val="0"/>
        <w:outlineLvl w:val="2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Toc395512998"/>
    </w:p>
    <w:p w:rsidR="005E0379" w:rsidRPr="00040877" w:rsidRDefault="005E0379" w:rsidP="00D84813">
      <w:pPr>
        <w:autoSpaceDE w:val="0"/>
        <w:autoSpaceDN w:val="0"/>
        <w:ind w:firstLine="540"/>
        <w:outlineLvl w:val="2"/>
        <w:rPr>
          <w:rFonts w:ascii="Times New Roman" w:hAnsi="Times New Roman" w:cs="Times New Roman"/>
          <w:sz w:val="24"/>
          <w:szCs w:val="24"/>
          <w:u w:val="single"/>
        </w:rPr>
      </w:pPr>
    </w:p>
    <w:p w:rsidR="005E0379" w:rsidRPr="00040877" w:rsidRDefault="005E0379" w:rsidP="00D84813">
      <w:pPr>
        <w:autoSpaceDE w:val="0"/>
        <w:autoSpaceDN w:val="0"/>
        <w:ind w:firstLine="540"/>
        <w:outlineLvl w:val="2"/>
        <w:rPr>
          <w:rFonts w:ascii="Times New Roman" w:hAnsi="Times New Roman" w:cs="Times New Roman"/>
          <w:sz w:val="24"/>
          <w:szCs w:val="24"/>
          <w:u w:val="single"/>
        </w:rPr>
      </w:pPr>
    </w:p>
    <w:p w:rsidR="005E0379" w:rsidRPr="00040877" w:rsidRDefault="005E0379" w:rsidP="00D84813">
      <w:pPr>
        <w:autoSpaceDE w:val="0"/>
        <w:autoSpaceDN w:val="0"/>
        <w:ind w:firstLine="540"/>
        <w:outlineLvl w:val="2"/>
        <w:rPr>
          <w:rFonts w:ascii="Times New Roman" w:hAnsi="Times New Roman" w:cs="Times New Roman"/>
          <w:sz w:val="24"/>
          <w:szCs w:val="24"/>
          <w:u w:val="single"/>
        </w:rPr>
      </w:pPr>
    </w:p>
    <w:p w:rsidR="005E0379" w:rsidRPr="00040877" w:rsidRDefault="005E0379" w:rsidP="00D84813">
      <w:pPr>
        <w:autoSpaceDE w:val="0"/>
        <w:autoSpaceDN w:val="0"/>
        <w:ind w:firstLine="540"/>
        <w:outlineLvl w:val="2"/>
        <w:rPr>
          <w:rFonts w:ascii="Times New Roman" w:hAnsi="Times New Roman" w:cs="Times New Roman"/>
          <w:sz w:val="24"/>
          <w:szCs w:val="24"/>
          <w:u w:val="single"/>
        </w:rPr>
      </w:pPr>
    </w:p>
    <w:p w:rsidR="005E0379" w:rsidRPr="00040877" w:rsidRDefault="005E0379" w:rsidP="00D84813">
      <w:pPr>
        <w:autoSpaceDE w:val="0"/>
        <w:autoSpaceDN w:val="0"/>
        <w:ind w:firstLine="540"/>
        <w:outlineLvl w:val="2"/>
        <w:rPr>
          <w:rFonts w:ascii="Times New Roman" w:hAnsi="Times New Roman" w:cs="Times New Roman"/>
          <w:sz w:val="24"/>
          <w:szCs w:val="24"/>
          <w:u w:val="single"/>
        </w:rPr>
      </w:pPr>
    </w:p>
    <w:p w:rsidR="005E0379" w:rsidRDefault="005E0379" w:rsidP="00D84813">
      <w:pPr>
        <w:autoSpaceDE w:val="0"/>
        <w:autoSpaceDN w:val="0"/>
        <w:ind w:firstLine="540"/>
        <w:outlineLvl w:val="2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0379" w:rsidRDefault="005E0379" w:rsidP="00D84813">
      <w:pPr>
        <w:autoSpaceDE w:val="0"/>
        <w:autoSpaceDN w:val="0"/>
        <w:ind w:firstLine="540"/>
        <w:outlineLvl w:val="2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0379" w:rsidRDefault="005E0379" w:rsidP="00D84813">
      <w:pPr>
        <w:autoSpaceDE w:val="0"/>
        <w:autoSpaceDN w:val="0"/>
        <w:ind w:firstLine="540"/>
        <w:outlineLvl w:val="2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0379" w:rsidRPr="00040877" w:rsidRDefault="005E0379" w:rsidP="00D84813">
      <w:pPr>
        <w:autoSpaceDE w:val="0"/>
        <w:autoSpaceDN w:val="0"/>
        <w:ind w:firstLine="540"/>
        <w:outlineLvl w:val="2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40877">
        <w:rPr>
          <w:rFonts w:ascii="Times New Roman" w:hAnsi="Times New Roman" w:cs="Times New Roman"/>
          <w:b/>
          <w:sz w:val="24"/>
          <w:szCs w:val="24"/>
          <w:u w:val="single"/>
        </w:rPr>
        <w:t>1.8. Расчетные показатели муниципальных архивов</w:t>
      </w:r>
    </w:p>
    <w:p w:rsidR="005E0379" w:rsidRPr="00040877" w:rsidRDefault="005E0379" w:rsidP="00D8481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9"/>
        <w:gridCol w:w="3014"/>
        <w:gridCol w:w="1674"/>
        <w:gridCol w:w="1571"/>
        <w:gridCol w:w="1620"/>
        <w:gridCol w:w="1572"/>
      </w:tblGrid>
      <w:tr w:rsidR="005E0379" w:rsidRPr="00040877">
        <w:trPr>
          <w:trHeight w:val="778"/>
        </w:trPr>
        <w:tc>
          <w:tcPr>
            <w:tcW w:w="579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014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3245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3192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7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62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7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836"/>
        </w:trPr>
        <w:tc>
          <w:tcPr>
            <w:tcW w:w="57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301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архив</w:t>
            </w:r>
          </w:p>
        </w:tc>
        <w:tc>
          <w:tcPr>
            <w:tcW w:w="167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</w:p>
        </w:tc>
        <w:tc>
          <w:tcPr>
            <w:tcW w:w="157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</w:tr>
    </w:tbl>
    <w:p w:rsidR="005E0379" w:rsidRPr="00040877" w:rsidRDefault="005E0379" w:rsidP="00D84813">
      <w:pPr>
        <w:pStyle w:val="Heading2"/>
        <w:ind w:firstLine="600"/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pStyle w:val="Heading2"/>
        <w:ind w:firstLine="600"/>
        <w:rPr>
          <w:rFonts w:ascii="Times New Roman" w:hAnsi="Times New Roman" w:cs="Times New Roman"/>
          <w:i w:val="0"/>
          <w:sz w:val="24"/>
          <w:szCs w:val="24"/>
        </w:rPr>
      </w:pPr>
      <w:r w:rsidRPr="00040877">
        <w:rPr>
          <w:rFonts w:ascii="Times New Roman" w:hAnsi="Times New Roman" w:cs="Times New Roman"/>
          <w:i w:val="0"/>
          <w:sz w:val="24"/>
          <w:szCs w:val="24"/>
        </w:rPr>
        <w:t>1.9. Расчетные показатели объектов жилищного строительства муниципальной собственности, помещений муниципального жилищного фонда</w:t>
      </w:r>
      <w:bookmarkEnd w:id="0"/>
    </w:p>
    <w:p w:rsidR="005E0379" w:rsidRPr="00040877" w:rsidRDefault="005E0379" w:rsidP="00D84813">
      <w:pPr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3032"/>
        <w:gridCol w:w="1673"/>
        <w:gridCol w:w="1569"/>
        <w:gridCol w:w="1618"/>
        <w:gridCol w:w="1571"/>
      </w:tblGrid>
      <w:tr w:rsidR="005E0379" w:rsidRPr="00040877">
        <w:trPr>
          <w:trHeight w:val="778"/>
        </w:trPr>
        <w:tc>
          <w:tcPr>
            <w:tcW w:w="567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032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3242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3189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6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61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7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303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Учётная норма площади жилого помещения </w:t>
            </w:r>
          </w:p>
        </w:tc>
        <w:tc>
          <w:tcPr>
            <w:tcW w:w="167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м² общей площади / 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 чел.</w:t>
            </w:r>
          </w:p>
        </w:tc>
        <w:tc>
          <w:tcPr>
            <w:tcW w:w="156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3189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303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Норма предоставления площади жилого помещения по </w:t>
            </w:r>
            <w:r w:rsidRPr="0004087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договору социального найма </w:t>
            </w:r>
          </w:p>
        </w:tc>
        <w:tc>
          <w:tcPr>
            <w:tcW w:w="167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м² общей площади / 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 чел.</w:t>
            </w:r>
          </w:p>
        </w:tc>
        <w:tc>
          <w:tcPr>
            <w:tcW w:w="156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18 *</w:t>
            </w:r>
          </w:p>
        </w:tc>
        <w:tc>
          <w:tcPr>
            <w:tcW w:w="3189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</w:tr>
    </w:tbl>
    <w:p w:rsidR="005E0379" w:rsidRPr="00040877" w:rsidRDefault="005E0379" w:rsidP="00D84813">
      <w:pPr>
        <w:ind w:firstLine="709"/>
        <w:rPr>
          <w:rFonts w:ascii="Times New Roman" w:hAnsi="Times New Roman" w:cs="Times New Roman"/>
          <w:sz w:val="24"/>
          <w:szCs w:val="24"/>
          <w:u w:val="single"/>
        </w:rPr>
      </w:pPr>
    </w:p>
    <w:p w:rsidR="005E0379" w:rsidRPr="00040877" w:rsidRDefault="005E0379" w:rsidP="00D8481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  <w:u w:val="single"/>
        </w:rPr>
        <w:t>Примечания: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а) (*)Норма предоставления жилого помещения приведена на каждого члена семьи для семьи из трех и более человек. Норма предоставления жилого помещения на одиноко проживающего человека составляет 33 м² общей площади жилого помещения, на семью из двух человек – 42 м² общей площади жилого помещения. </w:t>
      </w:r>
    </w:p>
    <w:p w:rsidR="005E0379" w:rsidRPr="00040877" w:rsidRDefault="005E0379" w:rsidP="00D84813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pStyle w:val="Heading2"/>
        <w:ind w:firstLine="600"/>
        <w:rPr>
          <w:rFonts w:ascii="Times New Roman" w:hAnsi="Times New Roman" w:cs="Times New Roman"/>
          <w:sz w:val="24"/>
          <w:szCs w:val="24"/>
        </w:rPr>
      </w:pPr>
    </w:p>
    <w:p w:rsidR="005E0379" w:rsidRDefault="005E0379" w:rsidP="002009DA">
      <w:pPr>
        <w:pStyle w:val="Heading2"/>
        <w:ind w:firstLine="600"/>
        <w:rPr>
          <w:i w:val="0"/>
        </w:rPr>
      </w:pPr>
    </w:p>
    <w:p w:rsidR="005E0379" w:rsidRPr="002009DA" w:rsidRDefault="005E0379" w:rsidP="002009DA">
      <w:pPr>
        <w:pStyle w:val="Heading2"/>
        <w:ind w:firstLine="600"/>
        <w:rPr>
          <w:i w:val="0"/>
        </w:rPr>
      </w:pPr>
      <w:r w:rsidRPr="002009DA">
        <w:rPr>
          <w:i w:val="0"/>
        </w:rPr>
        <w:t xml:space="preserve">1.10. Расчетные показатели </w:t>
      </w:r>
      <w:bookmarkStart w:id="1" w:name="_Toc395512999"/>
      <w:r w:rsidRPr="002009DA">
        <w:rPr>
          <w:i w:val="0"/>
        </w:rPr>
        <w:t xml:space="preserve">помещений для работы участкового уполномоченного полиции </w:t>
      </w:r>
      <w:bookmarkEnd w:id="1"/>
    </w:p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3104"/>
        <w:gridCol w:w="1654"/>
        <w:gridCol w:w="1552"/>
        <w:gridCol w:w="1601"/>
        <w:gridCol w:w="1552"/>
      </w:tblGrid>
      <w:tr w:rsidR="005E0379" w:rsidRPr="00040877">
        <w:trPr>
          <w:trHeight w:val="778"/>
        </w:trPr>
        <w:tc>
          <w:tcPr>
            <w:tcW w:w="567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04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3206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3153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5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60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5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0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Помещение для работы участкового уполномоченного полиции</w:t>
            </w:r>
          </w:p>
        </w:tc>
        <w:tc>
          <w:tcPr>
            <w:tcW w:w="165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м² общей площади / 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участок</w:t>
            </w:r>
          </w:p>
        </w:tc>
        <w:tc>
          <w:tcPr>
            <w:tcW w:w="155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10,5 *</w:t>
            </w:r>
          </w:p>
        </w:tc>
        <w:tc>
          <w:tcPr>
            <w:tcW w:w="3153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 **</w:t>
            </w:r>
          </w:p>
        </w:tc>
      </w:tr>
    </w:tbl>
    <w:p w:rsidR="005E0379" w:rsidRPr="00040877" w:rsidRDefault="005E0379" w:rsidP="00D84813">
      <w:pPr>
        <w:ind w:firstLine="709"/>
        <w:rPr>
          <w:rFonts w:ascii="Times New Roman" w:hAnsi="Times New Roman" w:cs="Times New Roman"/>
          <w:sz w:val="24"/>
          <w:szCs w:val="24"/>
          <w:u w:val="single"/>
        </w:rPr>
      </w:pPr>
    </w:p>
    <w:p w:rsidR="005E0379" w:rsidRPr="00040877" w:rsidRDefault="005E0379" w:rsidP="00D8481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  <w:u w:val="single"/>
        </w:rPr>
        <w:t>Примечания: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а) (*) Норма предоставления помещения для работы принимается для организации рабочего места одного участкового уполномоченного (6,0  м²) и организации места ожидания посетителей (4,5 м²). Для каждого дополнительного работника в помещении для работы (помощника участкового уполномоченного полиции, инспектора по делам несовершеннолетних, сотрудника уголовного розыска, представителя общественности) следует предусматривать 4,5 м² общей площади для каждого из этих работников.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б) (**) Помещение для работы участкового уполномоченного полиции размещается, как правило, в административном центре  сельского поселения.</w:t>
      </w:r>
    </w:p>
    <w:p w:rsidR="005E0379" w:rsidRPr="00040877" w:rsidRDefault="005E0379" w:rsidP="00D84813">
      <w:pPr>
        <w:pStyle w:val="Heading2"/>
        <w:ind w:firstLine="720"/>
        <w:rPr>
          <w:rFonts w:ascii="Times New Roman" w:hAnsi="Times New Roman" w:cs="Times New Roman"/>
          <w:sz w:val="24"/>
          <w:szCs w:val="24"/>
        </w:rPr>
      </w:pPr>
      <w:bookmarkStart w:id="2" w:name="_Toc395513005"/>
    </w:p>
    <w:p w:rsidR="005E0379" w:rsidRPr="00040877" w:rsidRDefault="005E0379" w:rsidP="00D84813">
      <w:pPr>
        <w:pStyle w:val="Heading2"/>
        <w:ind w:firstLine="720"/>
        <w:rPr>
          <w:rFonts w:ascii="Times New Roman" w:hAnsi="Times New Roman" w:cs="Times New Roman"/>
          <w:i w:val="0"/>
          <w:sz w:val="24"/>
          <w:szCs w:val="24"/>
        </w:rPr>
      </w:pPr>
      <w:r w:rsidRPr="00040877">
        <w:rPr>
          <w:rFonts w:ascii="Times New Roman" w:hAnsi="Times New Roman" w:cs="Times New Roman"/>
          <w:i w:val="0"/>
          <w:sz w:val="24"/>
          <w:szCs w:val="24"/>
        </w:rPr>
        <w:t xml:space="preserve">1.11. Расчетные показатели объектов, предназначенных для создания условий расширения рынка сельскохозяйственной продукции, сырья и продовольствия, для содействия развитию малого и среднего предпринимательства 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8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2835"/>
        <w:gridCol w:w="2301"/>
        <w:gridCol w:w="1502"/>
        <w:gridCol w:w="1435"/>
        <w:gridCol w:w="1440"/>
      </w:tblGrid>
      <w:tr w:rsidR="005E0379" w:rsidRPr="00040877">
        <w:trPr>
          <w:trHeight w:val="778"/>
        </w:trPr>
        <w:tc>
          <w:tcPr>
            <w:tcW w:w="567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3803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2875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567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435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4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2835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Рынки (сельскохозяйственные рынки)</w:t>
            </w:r>
          </w:p>
        </w:tc>
        <w:tc>
          <w:tcPr>
            <w:tcW w:w="230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м² торговой площади на 1000 человек</w:t>
            </w:r>
          </w:p>
        </w:tc>
        <w:tc>
          <w:tcPr>
            <w:tcW w:w="15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35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</w:tc>
        <w:tc>
          <w:tcPr>
            <w:tcW w:w="1440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30 мин с использованием транспорта 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объект / сельское поселение</w:t>
            </w:r>
          </w:p>
        </w:tc>
        <w:tc>
          <w:tcPr>
            <w:tcW w:w="150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75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0379" w:rsidRPr="00040877" w:rsidRDefault="005E0379" w:rsidP="00D84813">
      <w:pPr>
        <w:pStyle w:val="Heading2"/>
        <w:ind w:firstLine="720"/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 w:rsidP="00D84813">
      <w:pPr>
        <w:pStyle w:val="Heading2"/>
        <w:ind w:firstLine="720"/>
        <w:rPr>
          <w:rFonts w:ascii="Times New Roman" w:hAnsi="Times New Roman" w:cs="Times New Roman"/>
          <w:i w:val="0"/>
          <w:sz w:val="24"/>
          <w:szCs w:val="24"/>
        </w:rPr>
      </w:pPr>
      <w:r w:rsidRPr="00040877">
        <w:rPr>
          <w:rFonts w:ascii="Times New Roman" w:hAnsi="Times New Roman" w:cs="Times New Roman"/>
          <w:i w:val="0"/>
          <w:sz w:val="24"/>
          <w:szCs w:val="24"/>
        </w:rPr>
        <w:t>1.12. Расчетные показатели объектов, предназначенных для обеспечения первичных мер пожарной безопасности</w:t>
      </w:r>
      <w:bookmarkEnd w:id="2"/>
    </w:p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4"/>
        <w:gridCol w:w="3141"/>
        <w:gridCol w:w="1641"/>
        <w:gridCol w:w="1541"/>
        <w:gridCol w:w="1591"/>
        <w:gridCol w:w="1542"/>
      </w:tblGrid>
      <w:tr w:rsidR="005E0379" w:rsidRPr="00040877">
        <w:trPr>
          <w:trHeight w:val="778"/>
        </w:trPr>
        <w:tc>
          <w:tcPr>
            <w:tcW w:w="574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41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*</w:t>
            </w:r>
          </w:p>
        </w:tc>
        <w:tc>
          <w:tcPr>
            <w:tcW w:w="3182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3133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4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59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4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836"/>
        </w:trPr>
        <w:tc>
          <w:tcPr>
            <w:tcW w:w="57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4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Пожарное депо **</w:t>
            </w:r>
          </w:p>
        </w:tc>
        <w:tc>
          <w:tcPr>
            <w:tcW w:w="164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</w:p>
        </w:tc>
        <w:tc>
          <w:tcPr>
            <w:tcW w:w="154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</w:tc>
        <w:tc>
          <w:tcPr>
            <w:tcW w:w="154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E0379" w:rsidRPr="00040877">
        <w:trPr>
          <w:trHeight w:val="836"/>
        </w:trPr>
        <w:tc>
          <w:tcPr>
            <w:tcW w:w="57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14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Пожарный пирс ***</w:t>
            </w:r>
          </w:p>
        </w:tc>
        <w:tc>
          <w:tcPr>
            <w:tcW w:w="164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54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159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</w:tc>
        <w:tc>
          <w:tcPr>
            <w:tcW w:w="154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E0379" w:rsidRPr="00040877">
        <w:trPr>
          <w:trHeight w:val="836"/>
        </w:trPr>
        <w:tc>
          <w:tcPr>
            <w:tcW w:w="574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4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Дороги  (улицы, проезды)  с обеспечением  беспрепятственного проезда  пожарной  техники</w:t>
            </w:r>
          </w:p>
        </w:tc>
        <w:tc>
          <w:tcPr>
            <w:tcW w:w="3182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  <w:tc>
          <w:tcPr>
            <w:tcW w:w="159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42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150 ****</w:t>
            </w:r>
          </w:p>
        </w:tc>
      </w:tr>
    </w:tbl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  <w:u w:val="single"/>
        </w:rPr>
      </w:pPr>
      <w:r w:rsidRPr="00040877">
        <w:rPr>
          <w:rFonts w:ascii="Times New Roman" w:hAnsi="Times New Roman" w:cs="Times New Roman"/>
          <w:sz w:val="24"/>
          <w:szCs w:val="24"/>
          <w:u w:val="single"/>
        </w:rPr>
        <w:t>Примечания: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а)  (*) Размещение иных объектов, предназначенных для обеспечения первичных мер пожарной безопасности, кроме перечисленных в этой таблице, нормируется строительными нормами по проектированию систем наружного водоснабжения и иными нормативными документами.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б) (**) Минимальное количество  на территории поселения пожарных автомобилей - 1. Минимальная численность пожарной  дружины – 3 чел.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в) (***) Размер площадки для забора воды в целях пожаротушения составляет 16м*16м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в) (****) За максимально допустимый уровень территориальной доступности дороги (улицы, проезда) с обеспечением  беспрепятственного проезда пожарной техники принимается половина расстояния между соседними дорогами (улицами, проездами).</w:t>
      </w: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r w:rsidRPr="00040877">
        <w:rPr>
          <w:rFonts w:ascii="Times New Roman" w:hAnsi="Times New Roman" w:cs="Times New Roman"/>
          <w:i w:val="0"/>
          <w:sz w:val="24"/>
          <w:szCs w:val="24"/>
        </w:rPr>
        <w:t xml:space="preserve">1.13. Расчетные показатели мест захоронения 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4"/>
        <w:gridCol w:w="2979"/>
        <w:gridCol w:w="1684"/>
        <w:gridCol w:w="1580"/>
        <w:gridCol w:w="1629"/>
        <w:gridCol w:w="1474"/>
      </w:tblGrid>
      <w:tr w:rsidR="005E0379" w:rsidRPr="00040877">
        <w:trPr>
          <w:trHeight w:val="778"/>
        </w:trPr>
        <w:tc>
          <w:tcPr>
            <w:tcW w:w="583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</w:t>
            </w:r>
          </w:p>
        </w:tc>
        <w:tc>
          <w:tcPr>
            <w:tcW w:w="2977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3262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3101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583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7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62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7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645"/>
        </w:trPr>
        <w:tc>
          <w:tcPr>
            <w:tcW w:w="58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97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Кладбище традиционного захоронения</w:t>
            </w:r>
          </w:p>
        </w:tc>
        <w:tc>
          <w:tcPr>
            <w:tcW w:w="168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га площади  на 1 тыс. чел.</w:t>
            </w:r>
          </w:p>
        </w:tc>
        <w:tc>
          <w:tcPr>
            <w:tcW w:w="1579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0,24</w:t>
            </w:r>
          </w:p>
        </w:tc>
        <w:tc>
          <w:tcPr>
            <w:tcW w:w="162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транспортная доступность (минут) </w:t>
            </w:r>
          </w:p>
        </w:tc>
        <w:tc>
          <w:tcPr>
            <w:tcW w:w="147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:rsidR="005E0379" w:rsidRDefault="005E0379" w:rsidP="00D84813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1</w:t>
      </w:r>
      <w:r w:rsidRPr="00040877">
        <w:rPr>
          <w:rFonts w:ascii="Times New Roman" w:hAnsi="Times New Roman" w:cs="Times New Roman"/>
          <w:i w:val="0"/>
          <w:sz w:val="24"/>
          <w:szCs w:val="24"/>
        </w:rPr>
        <w:t>.14. Расчетные показатели объектов, относящихся к области сбора и вывоза бытовых и промышленных отходов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991"/>
        <w:gridCol w:w="1683"/>
        <w:gridCol w:w="1580"/>
        <w:gridCol w:w="1628"/>
        <w:gridCol w:w="1581"/>
      </w:tblGrid>
      <w:tr w:rsidR="005E0379" w:rsidRPr="00040877">
        <w:trPr>
          <w:trHeight w:val="778"/>
        </w:trPr>
        <w:tc>
          <w:tcPr>
            <w:tcW w:w="567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991" w:type="dxa"/>
            <w:vMerge w:val="restart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(Наименование услуги) *</w:t>
            </w:r>
          </w:p>
        </w:tc>
        <w:tc>
          <w:tcPr>
            <w:tcW w:w="3263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Минимально допустимый уровень обеспеченности</w:t>
            </w:r>
          </w:p>
        </w:tc>
        <w:tc>
          <w:tcPr>
            <w:tcW w:w="3209" w:type="dxa"/>
            <w:gridSpan w:val="2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5E0379" w:rsidRPr="00040877">
        <w:trPr>
          <w:trHeight w:val="776"/>
        </w:trPr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E0379" w:rsidRPr="00040877" w:rsidRDefault="005E0379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8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628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8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5E0379" w:rsidRPr="00040877">
        <w:trPr>
          <w:trHeight w:val="836"/>
        </w:trPr>
        <w:tc>
          <w:tcPr>
            <w:tcW w:w="567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2991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 xml:space="preserve">Вывоз бытового мусора </w:t>
            </w:r>
          </w:p>
        </w:tc>
        <w:tc>
          <w:tcPr>
            <w:tcW w:w="1683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раз в неделю</w:t>
            </w:r>
          </w:p>
        </w:tc>
        <w:tc>
          <w:tcPr>
            <w:tcW w:w="1580" w:type="dxa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9" w:type="dxa"/>
            <w:gridSpan w:val="2"/>
            <w:vAlign w:val="center"/>
          </w:tcPr>
          <w:p w:rsidR="005E0379" w:rsidRPr="00040877" w:rsidRDefault="005E0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877">
              <w:rPr>
                <w:rFonts w:ascii="Times New Roman" w:hAnsi="Times New Roman" w:cs="Times New Roman"/>
                <w:sz w:val="24"/>
                <w:szCs w:val="24"/>
              </w:rPr>
              <w:t>Не нормируется</w:t>
            </w:r>
          </w:p>
        </w:tc>
      </w:tr>
    </w:tbl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  <w:u w:val="single"/>
        </w:rPr>
      </w:pPr>
      <w:r w:rsidRPr="00040877">
        <w:rPr>
          <w:rFonts w:ascii="Times New Roman" w:hAnsi="Times New Roman" w:cs="Times New Roman"/>
          <w:sz w:val="24"/>
          <w:szCs w:val="24"/>
          <w:u w:val="single"/>
        </w:rPr>
        <w:t>Примечание:</w:t>
      </w:r>
    </w:p>
    <w:p w:rsidR="005E0379" w:rsidRPr="00040877" w:rsidRDefault="005E0379" w:rsidP="00D8481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соответствующей услугой и характеристики планируемых к размещению объектов.</w:t>
      </w:r>
    </w:p>
    <w:p w:rsidR="005E0379" w:rsidRPr="00040877" w:rsidRDefault="005E0379" w:rsidP="00B02C17">
      <w:pPr>
        <w:autoSpaceDE w:val="0"/>
        <w:autoSpaceDN w:val="0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040877">
        <w:rPr>
          <w:rFonts w:ascii="Times New Roman" w:hAnsi="Times New Roman" w:cs="Times New Roman"/>
          <w:b/>
          <w:bCs/>
          <w:sz w:val="28"/>
          <w:szCs w:val="28"/>
        </w:rPr>
        <w:t>2. МАТЕРИАЛЫ ПО ОБОСНОВАНИЮ РАСЧЕТНЫХ ПОКАЗАТЕЛЕЙ, СОДЕРЖАЩИХСЯ В ОСНОВНОЙ ЧАСТИ НОРМАТИВОВ ГРАДОСТРОИТЕЛЬНОГО ПРОЕКТИРОВАНИЯ</w:t>
      </w:r>
      <w:bookmarkStart w:id="3" w:name="_Toc395512995"/>
    </w:p>
    <w:p w:rsidR="005E0379" w:rsidRPr="00040877" w:rsidRDefault="005E0379" w:rsidP="00B02C17">
      <w:pPr>
        <w:autoSpaceDE w:val="0"/>
        <w:autoSpaceDN w:val="0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040877">
        <w:rPr>
          <w:rFonts w:ascii="Times New Roman" w:hAnsi="Times New Roman" w:cs="Times New Roman"/>
          <w:b/>
          <w:sz w:val="24"/>
          <w:szCs w:val="24"/>
        </w:rPr>
        <w:t xml:space="preserve">2.1. Обоснование расчетных показателей по объектам, относящимся к областям электро-, тепло-, газо- и водоснабжения населения, водоотведения </w:t>
      </w:r>
      <w:bookmarkEnd w:id="3"/>
      <w:r w:rsidRPr="00040877">
        <w:rPr>
          <w:rFonts w:ascii="Times New Roman" w:hAnsi="Times New Roman" w:cs="Times New Roman"/>
          <w:b/>
          <w:sz w:val="24"/>
          <w:szCs w:val="24"/>
        </w:rPr>
        <w:t>содержащихся в разделе 1.1 части 1 нормативов</w:t>
      </w:r>
    </w:p>
    <w:p w:rsidR="005E0379" w:rsidRPr="00040877" w:rsidRDefault="005E0379" w:rsidP="00D84813">
      <w:pPr>
        <w:pStyle w:val="Heading3"/>
        <w:spacing w:line="240" w:lineRule="auto"/>
        <w:ind w:right="-144"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2.1.1. Обоснование расчетных показателей объектов, относящиеся к области электроснабжения содержащиеся в пункте 1.1.1. раздела 1 части 1 нормативов. </w:t>
      </w:r>
    </w:p>
    <w:p w:rsidR="005E0379" w:rsidRPr="00040877" w:rsidRDefault="005E0379" w:rsidP="00D84813">
      <w:pPr>
        <w:pStyle w:val="Heading3"/>
        <w:spacing w:line="240" w:lineRule="auto"/>
        <w:ind w:right="-144"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  <w:lang w:eastAsia="ru-RU"/>
        </w:rPr>
      </w:pPr>
      <w:r w:rsidRPr="00040877">
        <w:rPr>
          <w:rFonts w:ascii="Times New Roman" w:hAnsi="Times New Roman" w:cs="Times New Roman"/>
        </w:rPr>
        <w:t xml:space="preserve">-по электропотреблению кВт·ч /год на 1 чел. </w:t>
      </w:r>
      <w:r w:rsidRPr="00040877">
        <w:rPr>
          <w:rFonts w:ascii="Times New Roman" w:hAnsi="Times New Roman" w:cs="Times New Roman"/>
          <w:lang w:eastAsia="ru-RU"/>
        </w:rPr>
        <w:t xml:space="preserve">приняты на уровне рекомендованных </w:t>
      </w:r>
      <w:hyperlink r:id="rId5" w:history="1">
        <w:r w:rsidRPr="00040877">
          <w:rPr>
            <w:rStyle w:val="Hyperlink"/>
            <w:rFonts w:ascii="Times New Roman" w:hAnsi="Times New Roman"/>
            <w:lang w:eastAsia="ru-RU"/>
          </w:rPr>
          <w:t>приложением Н</w:t>
        </w:r>
      </w:hyperlink>
      <w:r w:rsidRPr="00040877">
        <w:rPr>
          <w:rFonts w:ascii="Times New Roman" w:hAnsi="Times New Roman" w:cs="Times New Roman"/>
          <w:lang w:eastAsia="ru-RU"/>
        </w:rPr>
        <w:t xml:space="preserve"> свода правил СП 42.13330.2011 «Градостроительство. планировка и застройка городских и сельских поселений» утвержденном </w:t>
      </w:r>
      <w:hyperlink r:id="rId6" w:history="1">
        <w:r w:rsidRPr="00040877">
          <w:rPr>
            <w:rStyle w:val="Hyperlink"/>
            <w:rFonts w:ascii="Times New Roman" w:hAnsi="Times New Roman"/>
            <w:lang w:eastAsia="ru-RU"/>
          </w:rPr>
          <w:t>Приказом</w:t>
        </w:r>
      </w:hyperlink>
      <w:r w:rsidRPr="00040877">
        <w:rPr>
          <w:rFonts w:ascii="Times New Roman" w:hAnsi="Times New Roman" w:cs="Times New Roman"/>
          <w:lang w:eastAsia="ru-RU"/>
        </w:rPr>
        <w:t xml:space="preserve"> Минрегиона РФ от 28 декабря 2010 г. № 820;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</w:rPr>
      </w:pPr>
      <w:r w:rsidRPr="00040877">
        <w:rPr>
          <w:rFonts w:ascii="Times New Roman" w:hAnsi="Times New Roman" w:cs="Times New Roman"/>
        </w:rPr>
        <w:t>-использование максимума  электрической нагрузки ч/год так же принято в соответствии с приложением Н СП 42.13330.2011.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</w:rPr>
      </w:pPr>
      <w:r w:rsidRPr="00040877">
        <w:rPr>
          <w:rFonts w:ascii="Times New Roman" w:hAnsi="Times New Roman" w:cs="Times New Roman"/>
        </w:rPr>
        <w:t xml:space="preserve"> -электрическая нагрузка, расход электроэнергии приняты согласно 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</w:rPr>
      </w:pPr>
      <w:hyperlink r:id="rId7" w:history="1">
        <w:r w:rsidRPr="00040877">
          <w:rPr>
            <w:rStyle w:val="Hyperlink"/>
            <w:rFonts w:ascii="Times New Roman" w:hAnsi="Times New Roman"/>
          </w:rPr>
          <w:t>РД 34.20.185-94</w:t>
        </w:r>
      </w:hyperlink>
      <w:r w:rsidRPr="00040877">
        <w:rPr>
          <w:rFonts w:ascii="Times New Roman" w:hAnsi="Times New Roman" w:cs="Times New Roman"/>
        </w:rPr>
        <w:t>.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</w:rPr>
      </w:pPr>
      <w:r w:rsidRPr="00040877">
        <w:rPr>
          <w:rFonts w:ascii="Times New Roman" w:hAnsi="Times New Roman" w:cs="Times New Roman"/>
        </w:rPr>
        <w:t>2.1.2. Обоснование расчетных показателей объектов, относящиеся к области тепло-, газоснабжения содержащихся в пункте 1.1.2 раздела 1 части 1 нормативов.</w:t>
      </w:r>
    </w:p>
    <w:p w:rsidR="005E0379" w:rsidRPr="00040877" w:rsidRDefault="005E0379" w:rsidP="00D84813">
      <w:pPr>
        <w:pStyle w:val="Heading3"/>
        <w:spacing w:line="240" w:lineRule="auto"/>
        <w:ind w:right="-144"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5E0379" w:rsidRDefault="005E0379" w:rsidP="00D84813">
      <w:pPr>
        <w:autoSpaceDE w:val="0"/>
        <w:autoSpaceDN w:val="0"/>
        <w:ind w:firstLine="539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 - по показателям №1,2,3,4 указанные укрупненные показатели потребления газа при теплоте сгорания 34 МДж/ м</w:t>
      </w:r>
      <w:r w:rsidRPr="0004087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noProof/>
          <w:lang w:eastAsia="ru-RU"/>
        </w:rPr>
      </w:r>
      <w:r w:rsidRPr="00570951">
        <w:rPr>
          <w:rFonts w:ascii="Times New Roman" w:hAnsi="Times New Roman" w:cs="Times New Roman"/>
          <w:noProof/>
          <w:sz w:val="24"/>
          <w:szCs w:val="24"/>
        </w:rPr>
        <w:pict>
          <v:rect id="AutoShape 1" o:spid="_x0000_s1026" alt="СП 42-101-2003 Общие положения по проектированию и строительству газораспределительных систем из металлических и полиэтиленовых труб" style="width:8.25pt;height:17.25pt;visibility:visible;mso-position-horizontal-relative:char;mso-position-vertical-relative:line" filled="f" stroked="f">
            <o:lock v:ext="edit" aspectratio="t"/>
            <w10:anchorlock/>
          </v:rect>
        </w:pict>
      </w:r>
      <w:r w:rsidRPr="00040877">
        <w:rPr>
          <w:rFonts w:ascii="Times New Roman" w:hAnsi="Times New Roman" w:cs="Times New Roman"/>
          <w:sz w:val="24"/>
          <w:szCs w:val="24"/>
        </w:rPr>
        <w:t xml:space="preserve"> (8000 ккал/ м</w:t>
      </w:r>
      <w:r w:rsidRPr="0004087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040877">
        <w:rPr>
          <w:rFonts w:ascii="Times New Roman" w:hAnsi="Times New Roman" w:cs="Times New Roman"/>
          <w:sz w:val="24"/>
          <w:szCs w:val="24"/>
        </w:rPr>
        <w:t xml:space="preserve">) приняты согласно </w:t>
      </w:r>
      <w:hyperlink r:id="rId8" w:history="1">
        <w:r w:rsidRPr="00040877">
          <w:rPr>
            <w:rStyle w:val="Hyperlink"/>
            <w:rFonts w:ascii="Times New Roman" w:hAnsi="Times New Roman"/>
            <w:sz w:val="24"/>
            <w:szCs w:val="24"/>
          </w:rPr>
          <w:t>СП 42-101-2003</w:t>
        </w:r>
      </w:hyperlink>
      <w:r w:rsidRPr="00040877">
        <w:rPr>
          <w:rFonts w:ascii="Times New Roman" w:hAnsi="Times New Roman" w:cs="Times New Roman"/>
          <w:sz w:val="24"/>
          <w:szCs w:val="24"/>
        </w:rPr>
        <w:t xml:space="preserve"> согласно пункту 3.12.следующего содержания «При составлении проектов генеральных планов </w:t>
      </w:r>
    </w:p>
    <w:p w:rsidR="005E0379" w:rsidRPr="00040877" w:rsidRDefault="005E0379" w:rsidP="00D84813">
      <w:pPr>
        <w:autoSpaceDE w:val="0"/>
        <w:autoSpaceDN w:val="0"/>
        <w:ind w:firstLine="539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городов и других поселений допускается принимать укрупненные показатели потребления газа, м3/год на 1 чел., при теплоте сгорания газа 34 МДж/м3 (8000 ккал/м3):</w:t>
      </w:r>
    </w:p>
    <w:p w:rsidR="005E0379" w:rsidRPr="00040877" w:rsidRDefault="005E0379" w:rsidP="00D84813">
      <w:pPr>
        <w:autoSpaceDE w:val="0"/>
        <w:autoSpaceDN w:val="0"/>
        <w:ind w:firstLine="539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- при наличии централизованного горячего водоснабжения - 120;</w:t>
      </w:r>
    </w:p>
    <w:p w:rsidR="005E0379" w:rsidRPr="00040877" w:rsidRDefault="005E0379" w:rsidP="00D84813">
      <w:pPr>
        <w:autoSpaceDE w:val="0"/>
        <w:autoSpaceDN w:val="0"/>
        <w:ind w:firstLine="539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- при горячем водоснабжении от газовых водонагревателей - 300;</w:t>
      </w:r>
    </w:p>
    <w:p w:rsidR="005E0379" w:rsidRPr="00040877" w:rsidRDefault="005E0379" w:rsidP="00D84813">
      <w:pPr>
        <w:autoSpaceDE w:val="0"/>
        <w:autoSpaceDN w:val="0"/>
        <w:ind w:firstLine="539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- при отсутствии всяких видов горячего водоснабжения - 220.</w:t>
      </w:r>
    </w:p>
    <w:p w:rsidR="005E0379" w:rsidRPr="00040877" w:rsidRDefault="005E0379" w:rsidP="00D84813">
      <w:pPr>
        <w:pStyle w:val="Heading3"/>
        <w:spacing w:line="240" w:lineRule="auto"/>
        <w:ind w:right="-144"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2.1.3. Обоснование расчетных показателей объектов, относящихся к области водоснабжения населения, содержащихся в пункте 1.1.3. раздела 1 части 1 нормативов.</w:t>
      </w:r>
    </w:p>
    <w:p w:rsidR="005E0379" w:rsidRPr="00040877" w:rsidRDefault="005E0379" w:rsidP="00D84813">
      <w:pPr>
        <w:pStyle w:val="Heading3"/>
        <w:spacing w:line="240" w:lineRule="auto"/>
        <w:ind w:right="-144"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5E0379" w:rsidRPr="00040877" w:rsidRDefault="005E0379" w:rsidP="00D84813">
      <w:pPr>
        <w:autoSpaceDE w:val="0"/>
        <w:autoSpaceDN w:val="0"/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- №1,2,3,4,5 приняты на уровне установленном </w:t>
      </w:r>
      <w:hyperlink r:id="rId9" w:history="1">
        <w:r w:rsidRPr="00040877">
          <w:rPr>
            <w:rStyle w:val="Hyperlink"/>
            <w:rFonts w:ascii="Times New Roman" w:hAnsi="Times New Roman"/>
            <w:sz w:val="24"/>
            <w:szCs w:val="24"/>
          </w:rPr>
          <w:t>СП 31.13330.2012 «Свод правил водоснабжение. Наружные сети и сооружения» с учетом примечаний табл.1</w:t>
        </w:r>
      </w:hyperlink>
      <w:r w:rsidRPr="00040877">
        <w:rPr>
          <w:rFonts w:ascii="Times New Roman" w:hAnsi="Times New Roman" w:cs="Times New Roman"/>
          <w:sz w:val="24"/>
          <w:szCs w:val="24"/>
        </w:rPr>
        <w:t>.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</w:rPr>
      </w:pPr>
      <w:r w:rsidRPr="00040877">
        <w:rPr>
          <w:rFonts w:ascii="Times New Roman" w:hAnsi="Times New Roman" w:cs="Times New Roman"/>
        </w:rPr>
        <w:t>2.1.4. Обоснование расчетных показателей объектов, относящихся к области водоотведения содержащиеся в пункте 1.1.4. раздела 1 части 1 нормативов.</w:t>
      </w:r>
    </w:p>
    <w:p w:rsidR="005E0379" w:rsidRPr="00040877" w:rsidRDefault="005E0379" w:rsidP="00D84813">
      <w:pPr>
        <w:pStyle w:val="Heading3"/>
        <w:spacing w:line="240" w:lineRule="auto"/>
        <w:ind w:right="-144"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условий.</w:t>
      </w: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Расчетные показатели №1,2,3 приняты по  объектам-аналогам (с учетом расходов на полив) и согласно </w:t>
      </w:r>
      <w:hyperlink r:id="rId10" w:history="1">
        <w:r w:rsidRPr="00040877">
          <w:rPr>
            <w:rStyle w:val="Hyperlink"/>
            <w:rFonts w:ascii="Times New Roman" w:hAnsi="Times New Roman"/>
            <w:sz w:val="24"/>
            <w:szCs w:val="24"/>
          </w:rPr>
          <w:t>таблице 12</w:t>
        </w:r>
      </w:hyperlink>
      <w:r w:rsidRPr="0004087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40877">
        <w:rPr>
          <w:rFonts w:ascii="Times New Roman" w:hAnsi="Times New Roman" w:cs="Times New Roman"/>
          <w:sz w:val="24"/>
          <w:szCs w:val="24"/>
        </w:rPr>
        <w:t xml:space="preserve">свода правил СП 42.13330.2011 «Градостроительство. Планировка и застройка городских и сельских поселений» утвержденном </w:t>
      </w:r>
      <w:hyperlink r:id="rId11" w:history="1">
        <w:r w:rsidRPr="00040877">
          <w:rPr>
            <w:rStyle w:val="Hyperlink"/>
            <w:rFonts w:ascii="Times New Roman" w:hAnsi="Times New Roman"/>
            <w:sz w:val="24"/>
            <w:szCs w:val="24"/>
          </w:rPr>
          <w:t>Приказом</w:t>
        </w:r>
      </w:hyperlink>
      <w:r w:rsidRPr="00040877">
        <w:rPr>
          <w:rFonts w:ascii="Times New Roman" w:hAnsi="Times New Roman" w:cs="Times New Roman"/>
          <w:sz w:val="24"/>
          <w:szCs w:val="24"/>
        </w:rPr>
        <w:t xml:space="preserve"> Минрегиона РФ от 28 декабря 2010 г. № 820</w:t>
      </w:r>
    </w:p>
    <w:p w:rsidR="005E0379" w:rsidRPr="00040877" w:rsidRDefault="005E0379" w:rsidP="00D84813">
      <w:pPr>
        <w:pStyle w:val="Heading3"/>
        <w:autoSpaceDE w:val="0"/>
        <w:autoSpaceDN w:val="0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2.2. Обоснование расчетных показателей автомобильных дорог в границах населенных пунктов, улично-дорожной сети, содержащихся в разделе 1.2.1, 1.2.2. части 1 нормативов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</w:rPr>
      </w:pPr>
      <w:r w:rsidRPr="00040877">
        <w:rPr>
          <w:rFonts w:ascii="Times New Roman" w:hAnsi="Times New Roman" w:cs="Times New Roman"/>
        </w:rPr>
        <w:t xml:space="preserve">Расчетные показатели приняты на уровне расчетных показателей,  </w:t>
      </w:r>
      <w:r w:rsidRPr="00040877">
        <w:rPr>
          <w:rFonts w:ascii="Times New Roman" w:hAnsi="Times New Roman" w:cs="Times New Roman"/>
          <w:lang w:eastAsia="ru-RU"/>
        </w:rPr>
        <w:t xml:space="preserve">рекомендованных таблицей 9 свода правил </w:t>
      </w:r>
      <w:r w:rsidRPr="00040877">
        <w:rPr>
          <w:rFonts w:ascii="Times New Roman" w:hAnsi="Times New Roman" w:cs="Times New Roman"/>
        </w:rPr>
        <w:t xml:space="preserve">СП 42.13330.2011 «Градостроительство. планировка и застройка городских и сельских поселений» утвержденном </w:t>
      </w:r>
      <w:hyperlink r:id="rId12" w:history="1">
        <w:r w:rsidRPr="00040877">
          <w:rPr>
            <w:rStyle w:val="Hyperlink"/>
            <w:rFonts w:ascii="Times New Roman" w:hAnsi="Times New Roman"/>
          </w:rPr>
          <w:t>Приказом</w:t>
        </w:r>
      </w:hyperlink>
      <w:r w:rsidRPr="00040877">
        <w:rPr>
          <w:rFonts w:ascii="Times New Roman" w:hAnsi="Times New Roman" w:cs="Times New Roman"/>
        </w:rPr>
        <w:t xml:space="preserve"> Минрегиона РФ от 28 декабря 2010 г. №820.</w:t>
      </w:r>
    </w:p>
    <w:p w:rsidR="005E0379" w:rsidRPr="00040877" w:rsidRDefault="005E0379" w:rsidP="00D84813">
      <w:pPr>
        <w:pStyle w:val="Heading3"/>
        <w:autoSpaceDE w:val="0"/>
        <w:autoSpaceDN w:val="0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2.3. Обоснование расчетных показателей объектов дорожного сервиса на автомобильных дорогах в границах населенных пунктов, содержащихся в разделе 1.2.3. части 1 нормативов</w:t>
      </w: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Расчетные показатели №1,2 приняты на уровне расчетных показателей,  установленных частью 11.26, 11.27 СП 42.13330.2011 «Градостроительство. планировка и застройка городских и сельских поселений» утвержденном </w:t>
      </w:r>
      <w:hyperlink r:id="rId13" w:history="1">
        <w:r w:rsidRPr="00040877">
          <w:rPr>
            <w:rStyle w:val="Hyperlink"/>
            <w:rFonts w:ascii="Times New Roman" w:hAnsi="Times New Roman"/>
            <w:sz w:val="24"/>
            <w:szCs w:val="24"/>
          </w:rPr>
          <w:t>Приказом</w:t>
        </w:r>
      </w:hyperlink>
      <w:r w:rsidRPr="00040877">
        <w:rPr>
          <w:rFonts w:ascii="Times New Roman" w:hAnsi="Times New Roman" w:cs="Times New Roman"/>
          <w:sz w:val="24"/>
          <w:szCs w:val="24"/>
        </w:rPr>
        <w:t xml:space="preserve"> Минрегиона РФ от 28 декабря 2010 г. №820. Максимально допустимый уровень территориальной доступности не нормируется.</w:t>
      </w:r>
      <w:r w:rsidRPr="0004087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40877">
        <w:rPr>
          <w:rFonts w:ascii="Times New Roman" w:hAnsi="Times New Roman" w:cs="Times New Roman"/>
          <w:b/>
          <w:sz w:val="24"/>
          <w:szCs w:val="24"/>
        </w:rPr>
        <w:t>2.4. Обоснование расчетных показателей объектов парковки (парковочные места) содержащихся в разделе 1.2.4 части 1 нормативов</w:t>
      </w:r>
    </w:p>
    <w:p w:rsidR="005E0379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  <w:lang w:eastAsia="ru-RU"/>
        </w:rPr>
      </w:pPr>
      <w:r w:rsidRPr="00040877">
        <w:rPr>
          <w:rFonts w:ascii="Times New Roman" w:hAnsi="Times New Roman" w:cs="Times New Roman"/>
        </w:rPr>
        <w:t>Расчетные показатели № 1-17</w:t>
      </w:r>
      <w:r w:rsidRPr="00040877">
        <w:rPr>
          <w:rFonts w:ascii="Times New Roman" w:hAnsi="Times New Roman" w:cs="Times New Roman"/>
          <w:lang w:eastAsia="ru-RU"/>
        </w:rPr>
        <w:t xml:space="preserve"> приняты </w:t>
      </w:r>
      <w:r w:rsidRPr="00040877">
        <w:rPr>
          <w:rFonts w:ascii="Times New Roman" w:hAnsi="Times New Roman" w:cs="Times New Roman"/>
        </w:rPr>
        <w:t>на уровне расчетных показателей</w:t>
      </w:r>
      <w:r w:rsidRPr="00040877">
        <w:rPr>
          <w:rFonts w:ascii="Times New Roman" w:hAnsi="Times New Roman" w:cs="Times New Roman"/>
          <w:lang w:eastAsia="ru-RU"/>
        </w:rPr>
        <w:t xml:space="preserve"> рекомендованных приложением К свода правил СП 42.13330.2011 «Градостроительство, планировка и застройка городских и сельских поселений» утвержденном </w:t>
      </w:r>
      <w:hyperlink r:id="rId14" w:history="1">
        <w:r w:rsidRPr="00040877">
          <w:rPr>
            <w:rStyle w:val="Hyperlink"/>
            <w:rFonts w:ascii="Times New Roman" w:hAnsi="Times New Roman"/>
            <w:lang w:eastAsia="ru-RU"/>
          </w:rPr>
          <w:t>Приказом</w:t>
        </w:r>
      </w:hyperlink>
      <w:r w:rsidRPr="00040877">
        <w:rPr>
          <w:rFonts w:ascii="Times New Roman" w:hAnsi="Times New Roman" w:cs="Times New Roman"/>
          <w:lang w:eastAsia="ru-RU"/>
        </w:rPr>
        <w:t xml:space="preserve"> </w:t>
      </w:r>
    </w:p>
    <w:p w:rsidR="005E0379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  <w:lang w:eastAsia="ru-RU"/>
        </w:rPr>
      </w:pP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  <w:lang w:eastAsia="ru-RU"/>
        </w:rPr>
      </w:pPr>
      <w:r w:rsidRPr="00040877">
        <w:rPr>
          <w:rFonts w:ascii="Times New Roman" w:hAnsi="Times New Roman" w:cs="Times New Roman"/>
          <w:lang w:eastAsia="ru-RU"/>
        </w:rPr>
        <w:t>Минрегиона РФ от 28 декабря 2010 г. №820 и Таблицей 5 Части 10. указанного свода правил, определяющей радиусы обслуживания населения учреждениями и предприятиями, размещенными в жилой застройке.</w:t>
      </w: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bookmarkStart w:id="4" w:name="_Toc395513000"/>
      <w:r w:rsidRPr="00040877">
        <w:rPr>
          <w:rFonts w:ascii="Times New Roman" w:hAnsi="Times New Roman" w:cs="Times New Roman"/>
          <w:i w:val="0"/>
          <w:sz w:val="24"/>
          <w:szCs w:val="24"/>
        </w:rPr>
        <w:t>2.5. Обоснование расчетных показателей объектов местного значения, относящихся к областям физической культуры и массового спорта</w:t>
      </w:r>
      <w:bookmarkEnd w:id="4"/>
      <w:r w:rsidRPr="00040877">
        <w:rPr>
          <w:rFonts w:ascii="Times New Roman" w:hAnsi="Times New Roman" w:cs="Times New Roman"/>
          <w:i w:val="0"/>
          <w:sz w:val="24"/>
          <w:szCs w:val="24"/>
        </w:rPr>
        <w:t>, содержащихся в разделе 1.3. части 1 нормативов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  <w:lang w:eastAsia="ru-RU"/>
        </w:rPr>
      </w:pPr>
      <w:r w:rsidRPr="00040877">
        <w:rPr>
          <w:rFonts w:ascii="Times New Roman" w:hAnsi="Times New Roman" w:cs="Times New Roman"/>
        </w:rPr>
        <w:t xml:space="preserve">Расчетные показатели №1,2,4 приняты на уровне установленном в </w:t>
      </w:r>
      <w:r w:rsidRPr="00040877">
        <w:rPr>
          <w:rFonts w:ascii="Times New Roman" w:hAnsi="Times New Roman" w:cs="Times New Roman"/>
          <w:lang w:eastAsia="ru-RU"/>
        </w:rPr>
        <w:t xml:space="preserve">СП 42.13330.2011 «Градостроительство, планировка и застройка городских и сельских поселений» утвержденном </w:t>
      </w:r>
      <w:hyperlink r:id="rId15" w:history="1">
        <w:r w:rsidRPr="00040877">
          <w:rPr>
            <w:rStyle w:val="Hyperlink"/>
            <w:rFonts w:ascii="Times New Roman" w:hAnsi="Times New Roman"/>
            <w:lang w:eastAsia="ru-RU"/>
          </w:rPr>
          <w:t>Приказом</w:t>
        </w:r>
      </w:hyperlink>
      <w:r w:rsidRPr="00040877">
        <w:rPr>
          <w:rFonts w:ascii="Times New Roman" w:hAnsi="Times New Roman" w:cs="Times New Roman"/>
          <w:lang w:eastAsia="ru-RU"/>
        </w:rPr>
        <w:t xml:space="preserve"> Минрегиона РФ от 28 декабря 2010 г. N 820 и Таблицей 5 Части 10. указанного свода правил определяющей радиусы обслуживания населения учреждениями и предприятиями, размещенными в жилой застройке.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</w:rPr>
      </w:pPr>
      <w:r w:rsidRPr="00040877">
        <w:rPr>
          <w:rFonts w:ascii="Times New Roman" w:hAnsi="Times New Roman" w:cs="Times New Roman"/>
          <w:lang w:eastAsia="ru-RU"/>
        </w:rPr>
        <w:t>Показатель №3</w:t>
      </w:r>
      <w:r w:rsidRPr="00040877">
        <w:rPr>
          <w:rFonts w:ascii="Times New Roman" w:hAnsi="Times New Roman" w:cs="Times New Roman"/>
          <w:b/>
          <w:bCs/>
        </w:rPr>
        <w:t xml:space="preserve"> </w:t>
      </w:r>
      <w:r w:rsidRPr="00040877">
        <w:rPr>
          <w:rFonts w:ascii="Times New Roman" w:hAnsi="Times New Roman" w:cs="Times New Roman"/>
        </w:rPr>
        <w:t>принят в соответствии с</w:t>
      </w:r>
      <w:r w:rsidRPr="00040877">
        <w:rPr>
          <w:rFonts w:ascii="Times New Roman" w:hAnsi="Times New Roman" w:cs="Times New Roman"/>
          <w:b/>
          <w:bCs/>
        </w:rPr>
        <w:t xml:space="preserve"> </w:t>
      </w:r>
      <w:hyperlink r:id="rId16" w:history="1">
        <w:r w:rsidRPr="00040877">
          <w:rPr>
            <w:rStyle w:val="Hyperlink"/>
            <w:rFonts w:ascii="Times New Roman" w:hAnsi="Times New Roman"/>
          </w:rPr>
          <w:t>социальными нормативами и нормами одобренными распоряжением Правительства</w:t>
        </w:r>
        <w:r w:rsidRPr="00040877">
          <w:rPr>
            <w:rStyle w:val="Hyperlink"/>
            <w:rFonts w:ascii="Times New Roman" w:hAnsi="Times New Roman"/>
            <w:b/>
            <w:bCs/>
          </w:rPr>
          <w:t xml:space="preserve"> </w:t>
        </w:r>
        <w:r w:rsidRPr="00040877">
          <w:rPr>
            <w:rStyle w:val="Hyperlink"/>
            <w:rFonts w:ascii="Times New Roman" w:hAnsi="Times New Roman"/>
          </w:rPr>
          <w:t>Российской Федерации от 3 июля 1996 г. № 1063-р (с последующими изменениями)</w:t>
        </w:r>
      </w:hyperlink>
      <w:r w:rsidRPr="00040877">
        <w:rPr>
          <w:rFonts w:ascii="Times New Roman" w:hAnsi="Times New Roman" w:cs="Times New Roman"/>
        </w:rPr>
        <w:t>.</w:t>
      </w: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bookmarkStart w:id="5" w:name="_Toc395513001"/>
      <w:r w:rsidRPr="00040877">
        <w:rPr>
          <w:rFonts w:ascii="Times New Roman" w:hAnsi="Times New Roman" w:cs="Times New Roman"/>
          <w:i w:val="0"/>
          <w:sz w:val="24"/>
          <w:szCs w:val="24"/>
        </w:rPr>
        <w:t>2.6. Обоснование расчетных показателей объектов местного значения, относящихся к области образования, содержащихся в разделе 1.4 части 1 нормативов.</w:t>
      </w:r>
      <w:bookmarkEnd w:id="5"/>
    </w:p>
    <w:p w:rsidR="005E0379" w:rsidRPr="00040877" w:rsidRDefault="005E0379" w:rsidP="00D84813">
      <w:pPr>
        <w:pStyle w:val="Heading3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2.6.1. Обоснование расчетных показателей по объектам дошкольного образования содержащиеся в пункте 1.4.1.  раздела 1 части 1 нормативов: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  <w:lang w:eastAsia="ru-RU"/>
        </w:rPr>
      </w:pPr>
      <w:r w:rsidRPr="00040877">
        <w:rPr>
          <w:rFonts w:ascii="Times New Roman" w:hAnsi="Times New Roman" w:cs="Times New Roman"/>
        </w:rPr>
        <w:t xml:space="preserve">Расчетные показатели </w:t>
      </w:r>
      <w:r w:rsidRPr="00040877">
        <w:rPr>
          <w:rFonts w:ascii="Times New Roman" w:hAnsi="Times New Roman" w:cs="Times New Roman"/>
          <w:lang w:eastAsia="ru-RU"/>
        </w:rPr>
        <w:t xml:space="preserve">№1,2,3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17" w:history="1">
        <w:r w:rsidRPr="00040877">
          <w:rPr>
            <w:rStyle w:val="Hyperlink"/>
            <w:rFonts w:ascii="Times New Roman" w:hAnsi="Times New Roman"/>
            <w:lang w:eastAsia="ru-RU"/>
          </w:rPr>
          <w:t>Приказом</w:t>
        </w:r>
      </w:hyperlink>
      <w:r w:rsidRPr="00040877">
        <w:rPr>
          <w:rFonts w:ascii="Times New Roman" w:hAnsi="Times New Roman" w:cs="Times New Roman"/>
          <w:lang w:eastAsia="ru-RU"/>
        </w:rPr>
        <w:t xml:space="preserve"> Минрегиона РФ от 28 декабря 2010 г. № 820, где расчетные показатели рекомендуется устанавливать в зависимости от демографической структуры населения.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  <w:lang w:eastAsia="ru-RU"/>
        </w:rPr>
      </w:pPr>
      <w:r w:rsidRPr="00040877">
        <w:rPr>
          <w:rFonts w:ascii="Times New Roman" w:hAnsi="Times New Roman" w:cs="Times New Roman"/>
          <w:lang w:eastAsia="ru-RU"/>
        </w:rPr>
        <w:t xml:space="preserve"> Объектами дошкольного образования должны быть обеспечены 85% численности детей дошкольного возраста в том числе: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</w:rPr>
      </w:pPr>
      <w:r w:rsidRPr="00040877">
        <w:rPr>
          <w:rFonts w:ascii="Times New Roman" w:hAnsi="Times New Roman" w:cs="Times New Roman"/>
        </w:rPr>
        <w:t xml:space="preserve"> -в дошкольных образовательная организация 70%;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</w:rPr>
      </w:pPr>
      <w:r w:rsidRPr="00040877">
        <w:rPr>
          <w:rFonts w:ascii="Times New Roman" w:hAnsi="Times New Roman" w:cs="Times New Roman"/>
        </w:rPr>
        <w:t>- в дошкольных образовательная организация специализированного типа 3%;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</w:rPr>
      </w:pPr>
      <w:r w:rsidRPr="00040877">
        <w:rPr>
          <w:rFonts w:ascii="Times New Roman" w:hAnsi="Times New Roman" w:cs="Times New Roman"/>
        </w:rPr>
        <w:t>-в дошкольных образовательных организациях оздоровительного типа-12%.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  <w:b/>
          <w:bCs/>
        </w:rPr>
      </w:pPr>
      <w:r w:rsidRPr="00040877">
        <w:rPr>
          <w:rFonts w:ascii="Times New Roman" w:hAnsi="Times New Roman" w:cs="Times New Roman"/>
        </w:rPr>
        <w:t>2.6.2 Обоснование расчетных показателей объектов общего образования содержащиеся в пункте 1.4.2. раздела 1 части 1 нормативов: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  <w:lang w:eastAsia="ru-RU"/>
        </w:rPr>
      </w:pPr>
      <w:r w:rsidRPr="00040877">
        <w:rPr>
          <w:rFonts w:ascii="Times New Roman" w:hAnsi="Times New Roman" w:cs="Times New Roman"/>
        </w:rPr>
        <w:t xml:space="preserve">- расчетные показатели </w:t>
      </w:r>
      <w:r w:rsidRPr="00040877">
        <w:rPr>
          <w:rFonts w:ascii="Times New Roman" w:hAnsi="Times New Roman" w:cs="Times New Roman"/>
          <w:lang w:eastAsia="ru-RU"/>
        </w:rPr>
        <w:t xml:space="preserve">№1,2,3,4,5,6 приняты </w:t>
      </w:r>
      <w:r w:rsidRPr="00040877">
        <w:rPr>
          <w:rFonts w:ascii="Times New Roman" w:hAnsi="Times New Roman" w:cs="Times New Roman"/>
        </w:rPr>
        <w:t>на уровне расчетных показателей</w:t>
      </w:r>
      <w:r w:rsidRPr="00040877">
        <w:rPr>
          <w:rFonts w:ascii="Times New Roman" w:hAnsi="Times New Roman" w:cs="Times New Roman"/>
          <w:b/>
          <w:bCs/>
          <w:lang w:eastAsia="ru-RU"/>
        </w:rPr>
        <w:t xml:space="preserve"> </w:t>
      </w:r>
      <w:r w:rsidRPr="00040877">
        <w:rPr>
          <w:rFonts w:ascii="Times New Roman" w:hAnsi="Times New Roman" w:cs="Times New Roman"/>
          <w:lang w:eastAsia="ru-RU"/>
        </w:rPr>
        <w:t xml:space="preserve">согласно своду правил СП 42.13330.2011 «Градостроительство. Планировка и застройка городских и сельских поселений» утвержденном </w:t>
      </w:r>
      <w:hyperlink r:id="rId18" w:history="1">
        <w:r w:rsidRPr="00040877">
          <w:rPr>
            <w:rStyle w:val="Hyperlink"/>
            <w:rFonts w:ascii="Times New Roman" w:hAnsi="Times New Roman"/>
            <w:lang w:eastAsia="ru-RU"/>
          </w:rPr>
          <w:t>Приказом</w:t>
        </w:r>
      </w:hyperlink>
      <w:r w:rsidRPr="00040877">
        <w:rPr>
          <w:rFonts w:ascii="Times New Roman" w:hAnsi="Times New Roman" w:cs="Times New Roman"/>
          <w:lang w:eastAsia="ru-RU"/>
        </w:rPr>
        <w:t xml:space="preserve"> Минрегиона РФ от 28 декабря 2010 г. № 820  приложение Ж.</w:t>
      </w: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- максимально допустимый уровень территориальной доступности принят на уровне установленном  пунктами 10.3,10.4 (таблица 4), 10.5 СП 42.13330.2011</w:t>
      </w:r>
      <w:r w:rsidRPr="0004087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bookmarkStart w:id="6" w:name="_Toc395513002"/>
      <w:r w:rsidRPr="00040877">
        <w:rPr>
          <w:rFonts w:ascii="Times New Roman" w:hAnsi="Times New Roman" w:cs="Times New Roman"/>
          <w:i w:val="0"/>
          <w:sz w:val="24"/>
          <w:szCs w:val="24"/>
        </w:rPr>
        <w:t>2.7. Обоснование расчетных показателей объектов местного значения, относящиеся к области здравоохранения</w:t>
      </w:r>
      <w:bookmarkEnd w:id="6"/>
      <w:r w:rsidRPr="00040877">
        <w:rPr>
          <w:rFonts w:ascii="Times New Roman" w:hAnsi="Times New Roman" w:cs="Times New Roman"/>
          <w:i w:val="0"/>
          <w:sz w:val="24"/>
          <w:szCs w:val="24"/>
        </w:rPr>
        <w:t xml:space="preserve"> содержащихся в разделе 1.5. части 1 нормативов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  <w:b/>
          <w:bCs/>
        </w:rPr>
      </w:pPr>
      <w:r w:rsidRPr="00040877">
        <w:rPr>
          <w:rFonts w:ascii="Times New Roman" w:hAnsi="Times New Roman" w:cs="Times New Roman"/>
        </w:rPr>
        <w:t xml:space="preserve">Расчетные показатели </w:t>
      </w:r>
      <w:r w:rsidRPr="00040877">
        <w:rPr>
          <w:rFonts w:ascii="Times New Roman" w:hAnsi="Times New Roman" w:cs="Times New Roman"/>
          <w:lang w:eastAsia="ru-RU"/>
        </w:rPr>
        <w:t xml:space="preserve">№ 1,2,3 приняты </w:t>
      </w:r>
      <w:r w:rsidRPr="00040877">
        <w:rPr>
          <w:rFonts w:ascii="Times New Roman" w:hAnsi="Times New Roman" w:cs="Times New Roman"/>
        </w:rPr>
        <w:t>в соответствии с</w:t>
      </w:r>
      <w:r w:rsidRPr="00040877">
        <w:rPr>
          <w:rFonts w:ascii="Times New Roman" w:hAnsi="Times New Roman" w:cs="Times New Roman"/>
          <w:b/>
          <w:bCs/>
        </w:rPr>
        <w:t xml:space="preserve"> </w:t>
      </w:r>
      <w:hyperlink r:id="rId19" w:history="1">
        <w:r w:rsidRPr="00040877">
          <w:rPr>
            <w:rStyle w:val="Hyperlink"/>
            <w:rFonts w:ascii="Times New Roman" w:hAnsi="Times New Roman"/>
          </w:rPr>
          <w:t>социальными нормативами и нормами одобренными распоряжением Правительства</w:t>
        </w:r>
        <w:r w:rsidRPr="00040877">
          <w:rPr>
            <w:rStyle w:val="Hyperlink"/>
            <w:rFonts w:ascii="Times New Roman" w:hAnsi="Times New Roman"/>
            <w:b/>
            <w:bCs/>
          </w:rPr>
          <w:t xml:space="preserve"> </w:t>
        </w:r>
        <w:r w:rsidRPr="00040877">
          <w:rPr>
            <w:rStyle w:val="Hyperlink"/>
            <w:rFonts w:ascii="Times New Roman" w:hAnsi="Times New Roman"/>
          </w:rPr>
          <w:t>Российской Федерации от 3 июля 1996 г. № 1063-р (с последующими изменениями)</w:t>
        </w:r>
      </w:hyperlink>
      <w:r w:rsidRPr="00040877">
        <w:rPr>
          <w:rFonts w:ascii="Times New Roman" w:hAnsi="Times New Roman" w:cs="Times New Roman"/>
        </w:rPr>
        <w:t>.</w:t>
      </w:r>
      <w:r w:rsidRPr="00040877">
        <w:rPr>
          <w:rFonts w:ascii="Times New Roman" w:hAnsi="Times New Roman" w:cs="Times New Roman"/>
          <w:b/>
          <w:bCs/>
        </w:rPr>
        <w:t xml:space="preserve"> </w:t>
      </w: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 Максимально допустимый уровень территориальной доступности принят на уровне, установленном  пунктом 10.4 (таблица 5) СП 42.13330.2011.</w:t>
      </w:r>
      <w:r w:rsidRPr="0004087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E0379" w:rsidRDefault="005E0379" w:rsidP="00D84813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bookmarkStart w:id="7" w:name="_Toc395513007"/>
      <w:r w:rsidRPr="00040877">
        <w:rPr>
          <w:rFonts w:ascii="Times New Roman" w:hAnsi="Times New Roman" w:cs="Times New Roman"/>
          <w:b/>
          <w:sz w:val="24"/>
          <w:szCs w:val="24"/>
        </w:rPr>
        <w:t>2.8. Обоснование расчетных показателей объектов местного значения, предназначенных для создания условий обеспечения жителей услугами связи, общественного питания, торговли и бытового обслуживания</w:t>
      </w:r>
      <w:bookmarkEnd w:id="7"/>
      <w:r w:rsidRPr="00040877">
        <w:rPr>
          <w:rFonts w:ascii="Times New Roman" w:hAnsi="Times New Roman" w:cs="Times New Roman"/>
          <w:b/>
          <w:sz w:val="24"/>
          <w:szCs w:val="24"/>
        </w:rPr>
        <w:t>, содержащихся в разделе 1.6. части 1 нормативов</w:t>
      </w: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  <w:lang w:eastAsia="ru-RU"/>
        </w:rPr>
      </w:pPr>
      <w:r w:rsidRPr="00040877">
        <w:rPr>
          <w:rFonts w:ascii="Times New Roman" w:hAnsi="Times New Roman" w:cs="Times New Roman"/>
        </w:rPr>
        <w:t xml:space="preserve">Расчетные показатели </w:t>
      </w:r>
      <w:r w:rsidRPr="00040877">
        <w:rPr>
          <w:rFonts w:ascii="Times New Roman" w:hAnsi="Times New Roman" w:cs="Times New Roman"/>
          <w:lang w:eastAsia="ru-RU"/>
        </w:rPr>
        <w:t xml:space="preserve">№1,2,3,4,5,6,7,8  приняты </w:t>
      </w:r>
      <w:bookmarkStart w:id="8" w:name="_Toc395513008"/>
      <w:r w:rsidRPr="00040877">
        <w:rPr>
          <w:rFonts w:ascii="Times New Roman" w:hAnsi="Times New Roman" w:cs="Times New Roman"/>
          <w:lang w:eastAsia="ru-RU"/>
        </w:rPr>
        <w:t xml:space="preserve">согласно своду правил СП 42.13330.2011 «Градостроительство, планировка и застройка городских и сельских поселений» утвержденном </w:t>
      </w:r>
      <w:hyperlink r:id="rId20" w:history="1">
        <w:r w:rsidRPr="00040877">
          <w:rPr>
            <w:rStyle w:val="Hyperlink"/>
            <w:rFonts w:ascii="Times New Roman" w:hAnsi="Times New Roman"/>
            <w:lang w:eastAsia="ru-RU"/>
          </w:rPr>
          <w:t>Приказом</w:t>
        </w:r>
      </w:hyperlink>
      <w:r w:rsidRPr="00040877">
        <w:rPr>
          <w:rFonts w:ascii="Times New Roman" w:hAnsi="Times New Roman" w:cs="Times New Roman"/>
          <w:lang w:eastAsia="ru-RU"/>
        </w:rPr>
        <w:t xml:space="preserve"> Минрегиона РФ от 28 декабря 2010 г. № 820  </w:t>
      </w:r>
      <w:hyperlink r:id="rId21" w:history="1">
        <w:r w:rsidRPr="00040877">
          <w:rPr>
            <w:rStyle w:val="Hyperlink"/>
            <w:rFonts w:ascii="Times New Roman" w:hAnsi="Times New Roman"/>
            <w:lang w:eastAsia="ru-RU"/>
          </w:rPr>
          <w:t>приложение</w:t>
        </w:r>
      </w:hyperlink>
      <w:r w:rsidRPr="00040877">
        <w:rPr>
          <w:rFonts w:ascii="Times New Roman" w:hAnsi="Times New Roman" w:cs="Times New Roman"/>
          <w:lang w:eastAsia="ru-RU"/>
        </w:rPr>
        <w:t xml:space="preserve"> Ж.</w:t>
      </w:r>
    </w:p>
    <w:p w:rsidR="005E0379" w:rsidRPr="00040877" w:rsidRDefault="005E0379" w:rsidP="00D84813">
      <w:pPr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Максимально допустимый уровень территориальной доступности принят на уровне установленном  пунктом 10.4 (таблица 4) СП 42.13330.2011.</w:t>
      </w:r>
      <w:r w:rsidRPr="0004087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bookmarkStart w:id="9" w:name="_Toc395513009"/>
      <w:bookmarkEnd w:id="8"/>
      <w:r w:rsidRPr="00040877">
        <w:rPr>
          <w:rFonts w:ascii="Times New Roman" w:hAnsi="Times New Roman" w:cs="Times New Roman"/>
          <w:i w:val="0"/>
          <w:sz w:val="24"/>
          <w:szCs w:val="24"/>
        </w:rPr>
        <w:t>2.9. Обоснование расчетных показателей объектов организаций культуры</w:t>
      </w:r>
      <w:bookmarkEnd w:id="9"/>
      <w:r w:rsidRPr="00040877">
        <w:rPr>
          <w:rFonts w:ascii="Times New Roman" w:hAnsi="Times New Roman" w:cs="Times New Roman"/>
          <w:i w:val="0"/>
          <w:sz w:val="24"/>
          <w:szCs w:val="24"/>
        </w:rPr>
        <w:t xml:space="preserve"> местного значения, содержащихся в разделе 1.7. части 1 нормативов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  <w:lang w:eastAsia="ru-RU"/>
        </w:rPr>
      </w:pPr>
      <w:bookmarkStart w:id="10" w:name="_Toc395513010"/>
      <w:r w:rsidRPr="00040877">
        <w:rPr>
          <w:rFonts w:ascii="Times New Roman" w:hAnsi="Times New Roman" w:cs="Times New Roman"/>
        </w:rPr>
        <w:t xml:space="preserve">Расчетные показатели </w:t>
      </w:r>
      <w:r w:rsidRPr="00040877">
        <w:rPr>
          <w:rFonts w:ascii="Times New Roman" w:hAnsi="Times New Roman" w:cs="Times New Roman"/>
          <w:lang w:eastAsia="ru-RU"/>
        </w:rPr>
        <w:t xml:space="preserve">№1-3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22" w:history="1">
        <w:r w:rsidRPr="00040877">
          <w:rPr>
            <w:rStyle w:val="Hyperlink"/>
            <w:rFonts w:ascii="Times New Roman" w:hAnsi="Times New Roman"/>
            <w:lang w:eastAsia="ru-RU"/>
          </w:rPr>
          <w:t>Приказом</w:t>
        </w:r>
      </w:hyperlink>
      <w:r w:rsidRPr="00040877">
        <w:rPr>
          <w:rFonts w:ascii="Times New Roman" w:hAnsi="Times New Roman" w:cs="Times New Roman"/>
          <w:lang w:eastAsia="ru-RU"/>
        </w:rPr>
        <w:t xml:space="preserve"> Минрегиона РФ от 28 декабря 2010 г. № 820  </w:t>
      </w:r>
      <w:hyperlink r:id="rId23" w:history="1">
        <w:r w:rsidRPr="00040877">
          <w:rPr>
            <w:rStyle w:val="Hyperlink"/>
            <w:rFonts w:ascii="Times New Roman" w:hAnsi="Times New Roman"/>
            <w:lang w:eastAsia="ru-RU"/>
          </w:rPr>
          <w:t>приложение</w:t>
        </w:r>
      </w:hyperlink>
      <w:r w:rsidRPr="00040877">
        <w:rPr>
          <w:rFonts w:ascii="Times New Roman" w:hAnsi="Times New Roman" w:cs="Times New Roman"/>
          <w:lang w:eastAsia="ru-RU"/>
        </w:rPr>
        <w:t xml:space="preserve"> Ж. </w:t>
      </w:r>
    </w:p>
    <w:p w:rsidR="005E0379" w:rsidRPr="00040877" w:rsidRDefault="005E0379" w:rsidP="00D84813">
      <w:pPr>
        <w:autoSpaceDE w:val="0"/>
        <w:autoSpaceDN w:val="0"/>
        <w:ind w:firstLine="567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2.10.</w:t>
      </w:r>
      <w:r w:rsidRPr="00040877">
        <w:rPr>
          <w:rFonts w:ascii="Times New Roman" w:hAnsi="Times New Roman" w:cs="Times New Roman"/>
          <w:b/>
          <w:sz w:val="24"/>
          <w:szCs w:val="24"/>
        </w:rPr>
        <w:t>Обоснование расчетных показателей муниципальных архивов, содержащихся в разделе 1.8. части 1 нормативов.</w:t>
      </w:r>
    </w:p>
    <w:p w:rsidR="005E0379" w:rsidRPr="00040877" w:rsidRDefault="005E0379" w:rsidP="00D84813">
      <w:pPr>
        <w:pStyle w:val="Heading1"/>
        <w:tabs>
          <w:tab w:val="left" w:pos="0"/>
        </w:tabs>
        <w:spacing w:before="0" w:after="0"/>
        <w:ind w:firstLine="60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40877">
        <w:rPr>
          <w:rFonts w:ascii="Times New Roman" w:hAnsi="Times New Roman" w:cs="Times New Roman"/>
          <w:b w:val="0"/>
          <w:bCs w:val="0"/>
          <w:sz w:val="24"/>
          <w:szCs w:val="24"/>
        </w:rPr>
        <w:t>Разработаны в соответствии с Федеральным законом от 22 октября 2004 г. №125-ФЗ «Об архивном деле в Российской Федерации».</w:t>
      </w: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r w:rsidRPr="00040877">
        <w:rPr>
          <w:rFonts w:ascii="Times New Roman" w:hAnsi="Times New Roman" w:cs="Times New Roman"/>
          <w:i w:val="0"/>
          <w:sz w:val="24"/>
          <w:szCs w:val="24"/>
        </w:rPr>
        <w:t>2.11. Обоснование расчетных показателей объектов жилищного строительства муниципальной собственности, помещений муниципального жилищного фонда, содержащихся в разделе 1.9. части 1 нормативов</w:t>
      </w:r>
    </w:p>
    <w:p w:rsidR="005E0379" w:rsidRPr="00040877" w:rsidRDefault="005E0379" w:rsidP="00D84813">
      <w:pPr>
        <w:pStyle w:val="Heading1"/>
        <w:spacing w:before="0" w:after="0"/>
        <w:ind w:firstLine="60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40877">
        <w:rPr>
          <w:rFonts w:ascii="Times New Roman" w:hAnsi="Times New Roman" w:cs="Times New Roman"/>
          <w:b w:val="0"/>
          <w:bCs w:val="0"/>
          <w:sz w:val="24"/>
          <w:szCs w:val="24"/>
        </w:rPr>
        <w:t>Учётная норма площади жилого помещения на территории Курташкинского сельского поселения Атюрьевского муниципального района Республики Мордовия в целях упорядочения учета граждан, нуждающихся в жилых помещениях и которые в соответствии с действующим законодательством имеют право на предоставление жилья  по договорам социального найма утверждена Постановлением Главы Администрации Атюрьевского муниципального района Республики Мордовия №68 от 22 марта 2007 г.</w:t>
      </w:r>
    </w:p>
    <w:p w:rsidR="005E0379" w:rsidRPr="00040877" w:rsidRDefault="005E0379" w:rsidP="00D8481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Расчетные показатели минимальной обеспеченности общей площадью жилых помещений для индивидуальной жилой застройки не нормируются.</w:t>
      </w: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r w:rsidRPr="00040877">
        <w:rPr>
          <w:rFonts w:ascii="Times New Roman" w:hAnsi="Times New Roman" w:cs="Times New Roman"/>
          <w:i w:val="0"/>
          <w:sz w:val="24"/>
          <w:szCs w:val="24"/>
        </w:rPr>
        <w:t>2.12. Обоснование расчетных показателей помещений для работы участкового уполномоченного полиции, содержащихся в разделе 1.10. части 1 нормативов</w:t>
      </w:r>
    </w:p>
    <w:p w:rsidR="005E0379" w:rsidRPr="00040877" w:rsidRDefault="005E0379" w:rsidP="00D8481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Расчетные показатели приняты в соответствии с Приказом МВД РФ от 31 декабря 2012 г. № 1166 “Вопросы организации деятельности участковых уполномоченных полиции”.</w:t>
      </w: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r w:rsidRPr="00040877">
        <w:rPr>
          <w:rFonts w:ascii="Times New Roman" w:hAnsi="Times New Roman" w:cs="Times New Roman"/>
          <w:i w:val="0"/>
          <w:sz w:val="24"/>
          <w:szCs w:val="24"/>
        </w:rPr>
        <w:t>2.13. Обоснование расчетных показателей объектов, предназначенных для создания условий расширения рынка сельскохозяйственной продукции, сырья и продовольствия, для содействия развитию малого и среднего предпринимательства, содержащихся в разделе 1.11. части 1 нормативов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  <w:lang w:eastAsia="ru-RU"/>
        </w:rPr>
      </w:pPr>
      <w:r w:rsidRPr="00040877">
        <w:rPr>
          <w:rFonts w:ascii="Times New Roman" w:hAnsi="Times New Roman" w:cs="Times New Roman"/>
        </w:rPr>
        <w:t xml:space="preserve">Расчетные показатели </w:t>
      </w:r>
      <w:r w:rsidRPr="00040877">
        <w:rPr>
          <w:rFonts w:ascii="Times New Roman" w:hAnsi="Times New Roman" w:cs="Times New Roman"/>
          <w:lang w:eastAsia="ru-RU"/>
        </w:rPr>
        <w:t xml:space="preserve">приняты согласно СП 42.13330.2011, в соответствии с которым уровень обеспеченности </w:t>
      </w:r>
      <w:r w:rsidRPr="00040877">
        <w:rPr>
          <w:rFonts w:ascii="Times New Roman" w:hAnsi="Times New Roman" w:cs="Times New Roman"/>
        </w:rPr>
        <w:t>принимается  в зависимости от климатических условий и региональных особенностей (</w:t>
      </w:r>
      <w:r w:rsidRPr="00040877">
        <w:rPr>
          <w:rFonts w:ascii="Times New Roman" w:hAnsi="Times New Roman" w:cs="Times New Roman"/>
          <w:lang w:eastAsia="ru-RU"/>
        </w:rPr>
        <w:t>24-40</w:t>
      </w:r>
      <w:r w:rsidRPr="00040877">
        <w:rPr>
          <w:rFonts w:ascii="Times New Roman" w:hAnsi="Times New Roman" w:cs="Times New Roman"/>
        </w:rPr>
        <w:t xml:space="preserve"> м² торговой площади на 1000 человек). Наибольшие значения принимаются для IV климатического района. </w:t>
      </w:r>
    </w:p>
    <w:p w:rsidR="005E0379" w:rsidRDefault="005E0379" w:rsidP="00A36F3A">
      <w:pPr>
        <w:ind w:firstLine="600"/>
        <w:rPr>
          <w:rFonts w:ascii="Times New Roman" w:hAnsi="Times New Roman" w:cs="Times New Roman"/>
          <w:i/>
          <w:sz w:val="24"/>
          <w:szCs w:val="24"/>
        </w:rPr>
      </w:pPr>
      <w:r w:rsidRPr="00A36F3A">
        <w:rPr>
          <w:rFonts w:ascii="Times New Roman" w:hAnsi="Times New Roman" w:cs="Times New Roman"/>
          <w:sz w:val="24"/>
          <w:szCs w:val="24"/>
        </w:rPr>
        <w:t>Соотношение площади для круглогодичной и сезонной торговли устанавливается заданием на проектирование</w:t>
      </w:r>
      <w:r w:rsidRPr="00040877">
        <w:t>.</w:t>
      </w:r>
    </w:p>
    <w:p w:rsidR="005E0379" w:rsidRPr="002009DA" w:rsidRDefault="005E0379" w:rsidP="002009DA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r w:rsidRPr="002009DA">
        <w:rPr>
          <w:rFonts w:ascii="Times New Roman" w:hAnsi="Times New Roman" w:cs="Times New Roman"/>
          <w:i w:val="0"/>
          <w:sz w:val="24"/>
          <w:szCs w:val="24"/>
        </w:rPr>
        <w:t>2.14. Обоснование расчетных показателей объектов, предназначенных для обеспечения первичных мер пожарной безопасности, содержащихся в разделе 1.12. части 1 нормативов</w:t>
      </w:r>
    </w:p>
    <w:p w:rsidR="005E0379" w:rsidRPr="00040877" w:rsidRDefault="005E0379" w:rsidP="00D84813">
      <w:pPr>
        <w:pStyle w:val="Heading1"/>
        <w:tabs>
          <w:tab w:val="left" w:pos="0"/>
        </w:tabs>
        <w:spacing w:before="0" w:after="0"/>
        <w:ind w:firstLine="72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40877">
        <w:rPr>
          <w:rFonts w:ascii="Times New Roman" w:hAnsi="Times New Roman" w:cs="Times New Roman"/>
          <w:b w:val="0"/>
          <w:bCs w:val="0"/>
          <w:sz w:val="24"/>
          <w:szCs w:val="24"/>
        </w:rPr>
        <w:t>Параметры расчёта местных нормативов обеспечения первичных мер пожарной безопасности в целях осуществления полномочий органов местного самоуправления по обеспечению первичных мер пожарной безопасности сельского поселения определяются в соответствии с требованиями ст. ст. 65-77 Федерального закона Российской Федерации от 22 июля 2008 г. № 123-ФЗ «Технический регламент о требованиях пожарной безопасности», ФЗ РФ от 21 декабря 1994 г. № 69–ФЗ «О пожарной безопасности», Федерального закона от 6 октября 2003 г. № 131-ФЗ «Об общих принципах местного самоуправления в Российской Федерации», СП 11.13130.2009 «Места дислокаций и подразделений  пожарной охраны. Порядок и методика  определения».</w:t>
      </w: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r w:rsidRPr="00040877">
        <w:rPr>
          <w:rFonts w:ascii="Times New Roman" w:hAnsi="Times New Roman" w:cs="Times New Roman"/>
          <w:i w:val="0"/>
          <w:sz w:val="24"/>
          <w:szCs w:val="24"/>
        </w:rPr>
        <w:t>2.15. Обоснование расчетных показателей мест захоронения, содержащихся в разделе 1.13 части 1 нормативов</w:t>
      </w:r>
    </w:p>
    <w:p w:rsidR="005E0379" w:rsidRPr="00040877" w:rsidRDefault="005E0379" w:rsidP="00D84813">
      <w:pPr>
        <w:pStyle w:val="ListParagraph"/>
        <w:spacing w:line="240" w:lineRule="auto"/>
        <w:ind w:left="0" w:firstLine="567"/>
        <w:rPr>
          <w:rFonts w:ascii="Times New Roman" w:hAnsi="Times New Roman" w:cs="Times New Roman"/>
          <w:lang w:eastAsia="ru-RU"/>
        </w:rPr>
      </w:pPr>
      <w:r w:rsidRPr="00040877">
        <w:rPr>
          <w:rFonts w:ascii="Times New Roman" w:hAnsi="Times New Roman" w:cs="Times New Roman"/>
        </w:rPr>
        <w:t xml:space="preserve">Расчетные показатели </w:t>
      </w:r>
      <w:r w:rsidRPr="00040877">
        <w:rPr>
          <w:rFonts w:ascii="Times New Roman" w:hAnsi="Times New Roman" w:cs="Times New Roman"/>
          <w:lang w:eastAsia="ru-RU"/>
        </w:rPr>
        <w:t xml:space="preserve">№1-3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24" w:history="1">
        <w:r w:rsidRPr="00040877">
          <w:rPr>
            <w:rStyle w:val="Hyperlink"/>
            <w:rFonts w:ascii="Times New Roman" w:hAnsi="Times New Roman"/>
            <w:lang w:eastAsia="ru-RU"/>
          </w:rPr>
          <w:t>Приказом</w:t>
        </w:r>
      </w:hyperlink>
      <w:r w:rsidRPr="00040877">
        <w:rPr>
          <w:rFonts w:ascii="Times New Roman" w:hAnsi="Times New Roman" w:cs="Times New Roman"/>
          <w:lang w:eastAsia="ru-RU"/>
        </w:rPr>
        <w:t xml:space="preserve"> Минрегиона РФ от 28 декабря 2010 г. № 820  </w:t>
      </w:r>
      <w:hyperlink r:id="rId25" w:history="1">
        <w:r w:rsidRPr="00040877">
          <w:rPr>
            <w:rStyle w:val="Hyperlink"/>
            <w:rFonts w:ascii="Times New Roman" w:hAnsi="Times New Roman"/>
            <w:lang w:eastAsia="ru-RU"/>
          </w:rPr>
          <w:t>приложение</w:t>
        </w:r>
      </w:hyperlink>
      <w:r w:rsidRPr="00040877">
        <w:rPr>
          <w:rFonts w:ascii="Times New Roman" w:hAnsi="Times New Roman" w:cs="Times New Roman"/>
          <w:lang w:eastAsia="ru-RU"/>
        </w:rPr>
        <w:t xml:space="preserve"> Ж. </w:t>
      </w:r>
    </w:p>
    <w:p w:rsidR="005E0379" w:rsidRPr="00040877" w:rsidRDefault="005E0379" w:rsidP="00D84813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r w:rsidRPr="00040877">
        <w:rPr>
          <w:rFonts w:ascii="Times New Roman" w:hAnsi="Times New Roman" w:cs="Times New Roman"/>
          <w:i w:val="0"/>
          <w:sz w:val="24"/>
          <w:szCs w:val="24"/>
        </w:rPr>
        <w:t>2.16. Обоснование расчетных показателей объектов, относящихся к области сбора, вывоза бытовых и промышленных отходов, содержащихся в разделе 1.14. части 1 нормативов</w:t>
      </w:r>
    </w:p>
    <w:p w:rsidR="005E0379" w:rsidRPr="00040877" w:rsidRDefault="005E0379" w:rsidP="00D84813">
      <w:pPr>
        <w:shd w:val="clear" w:color="auto" w:fill="FFFFFF"/>
        <w:ind w:firstLine="708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Нормативы сбора, вывоза, утилизации и переработки отходов производства и потребления определены:</w:t>
      </w:r>
    </w:p>
    <w:p w:rsidR="005E0379" w:rsidRPr="00040877" w:rsidRDefault="005E0379" w:rsidP="00D84813">
      <w:pPr>
        <w:shd w:val="clear" w:color="auto" w:fill="FFFFFF"/>
        <w:ind w:firstLine="708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- Федеральным законом РФ «Об охране окружающей природной среды» от 10 января 2002 г. № 7-ФЗ (ст. 19); </w:t>
      </w:r>
    </w:p>
    <w:p w:rsidR="005E0379" w:rsidRPr="00040877" w:rsidRDefault="005E0379" w:rsidP="00D84813">
      <w:pPr>
        <w:shd w:val="clear" w:color="auto" w:fill="FFFFFF"/>
        <w:ind w:firstLine="708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- Федеральным законом РФ «Об отходах производства и потребления» от 24 июня  1998 г. № 89-ФЗ</w:t>
      </w:r>
      <w:r w:rsidRPr="00040877">
        <w:rPr>
          <w:rFonts w:ascii="Times New Roman" w:hAnsi="Times New Roman" w:cs="Times New Roman"/>
          <w:kern w:val="36"/>
          <w:sz w:val="24"/>
          <w:szCs w:val="24"/>
        </w:rPr>
        <w:t xml:space="preserve"> (ред. от 25.11.2013)</w:t>
      </w:r>
      <w:r w:rsidRPr="0004087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E0379" w:rsidRPr="00040877" w:rsidRDefault="005E0379" w:rsidP="00D84813">
      <w:pPr>
        <w:shd w:val="clear" w:color="auto" w:fill="FFFFFF"/>
        <w:ind w:firstLine="708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- Федеральным законом РФ «О санитарно-эпидемиологическом благополучии населения» от 19 января 1999 г; 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- другими нормативными актами.</w:t>
      </w:r>
    </w:p>
    <w:p w:rsidR="005E0379" w:rsidRPr="00040877" w:rsidRDefault="005E0379" w:rsidP="00B02C17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Сбор и транспортировка отходов потребления, строительства и производства следует осуществлять в соответствии с требованиями СанПиН 42-128-4690-88, СанПиН 2.1.2.2645-10</w:t>
      </w:r>
      <w:r w:rsidRPr="00040877">
        <w:rPr>
          <w:rFonts w:ascii="Times New Roman" w:hAnsi="Times New Roman" w:cs="Times New Roman"/>
          <w:spacing w:val="-2"/>
          <w:sz w:val="24"/>
          <w:szCs w:val="24"/>
        </w:rPr>
        <w:t>, СП 42.13330.2011</w:t>
      </w:r>
      <w:r w:rsidRPr="00040877">
        <w:rPr>
          <w:rFonts w:ascii="Times New Roman" w:hAnsi="Times New Roman" w:cs="Times New Roman"/>
          <w:sz w:val="24"/>
          <w:szCs w:val="24"/>
        </w:rPr>
        <w:t>, Правил и норм технической эксплуатации жилищного фонда, утвержденных Постановлением Госстроя России от 27.09.2003 № 170</w:t>
      </w:r>
      <w:r w:rsidRPr="00040877">
        <w:rPr>
          <w:rFonts w:ascii="Times New Roman" w:hAnsi="Times New Roman" w:cs="Times New Roman"/>
          <w:spacing w:val="-3"/>
          <w:sz w:val="24"/>
          <w:szCs w:val="24"/>
        </w:rPr>
        <w:t>.</w:t>
      </w:r>
      <w:bookmarkEnd w:id="10"/>
    </w:p>
    <w:p w:rsidR="005E0379" w:rsidRPr="002009DA" w:rsidRDefault="005E0379" w:rsidP="00D84813">
      <w:pPr>
        <w:autoSpaceDE w:val="0"/>
        <w:autoSpaceDN w:val="0"/>
        <w:rPr>
          <w:rFonts w:ascii="Times New Roman" w:hAnsi="Times New Roman" w:cs="Times New Roman"/>
          <w:b/>
          <w:bCs/>
          <w:sz w:val="28"/>
          <w:szCs w:val="28"/>
        </w:rPr>
      </w:pPr>
      <w:r w:rsidRPr="002009DA">
        <w:rPr>
          <w:rFonts w:ascii="Times New Roman" w:hAnsi="Times New Roman" w:cs="Times New Roman"/>
          <w:b/>
          <w:bCs/>
          <w:sz w:val="28"/>
          <w:szCs w:val="28"/>
        </w:rPr>
        <w:t>3.ПРАВИЛА И ОБЛАСТЬ ПРИМЕНЕНИЯ РАСЧЕТНЫХ ПОКАЗАТЕЛЕЙ, СОДЕРЖАЩИХСЯ В ОСНОВНОЙ ЧАСТИ НОРМАТИВОВ ГРАДОСТРОИТЕЛЬНОГО ПРОЕКТИРОВАНИЯ</w:t>
      </w:r>
    </w:p>
    <w:p w:rsidR="005E0379" w:rsidRPr="002009DA" w:rsidRDefault="005E0379" w:rsidP="002009DA">
      <w:pPr>
        <w:pStyle w:val="Heading2"/>
        <w:ind w:left="600"/>
        <w:rPr>
          <w:rFonts w:ascii="Times New Roman" w:hAnsi="Times New Roman" w:cs="Times New Roman"/>
          <w:i w:val="0"/>
        </w:rPr>
      </w:pPr>
      <w:r w:rsidRPr="002009DA">
        <w:rPr>
          <w:rFonts w:ascii="Times New Roman" w:hAnsi="Times New Roman" w:cs="Times New Roman"/>
          <w:i w:val="0"/>
        </w:rPr>
        <w:t>3.1. Общие положения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Местные нормативы градостроительного проектирования Курташкинского сельского поселения  </w:t>
      </w:r>
      <w:r w:rsidRPr="002009DA">
        <w:rPr>
          <w:rFonts w:ascii="Times New Roman" w:hAnsi="Times New Roman" w:cs="Times New Roman"/>
          <w:sz w:val="24"/>
          <w:szCs w:val="24"/>
        </w:rPr>
        <w:t>Атюрьевского муниципального района Республики Мордовия</w:t>
      </w:r>
      <w:r w:rsidRPr="00040877">
        <w:rPr>
          <w:rFonts w:ascii="Times New Roman" w:hAnsi="Times New Roman" w:cs="Times New Roman"/>
          <w:sz w:val="24"/>
          <w:szCs w:val="24"/>
        </w:rPr>
        <w:t xml:space="preserve"> разработаны в целях установления совокупности расчетных показателей минимально допустимого уровня обеспеченности объектами местного значения городского округа, относящимися к областям: электро-, тепло-, газо- и водоснабжения населения, водоотведения; автомобильных дорог местного значения; физической культуры и массового спорта, образования, здравоохранения, утилизации и переработки бытовых и промышленных отходов; иных областей в связи с решением вопросов местного значения городского округа, а также минимально допустимого уровня обеспеченности объектами благоустройства территории, иными объектами местного значения городского округа населения городского округа и расчетных показателей максимально допустимого уровня территориальной доступности таких объектов для Курташкинского сельского поселения </w:t>
      </w:r>
      <w:r w:rsidRPr="002009DA">
        <w:rPr>
          <w:rFonts w:ascii="Times New Roman" w:hAnsi="Times New Roman" w:cs="Times New Roman"/>
          <w:sz w:val="24"/>
          <w:szCs w:val="24"/>
        </w:rPr>
        <w:t>Атюрьевского муниципального района Республики Мордовия</w:t>
      </w:r>
      <w:r w:rsidRPr="0004087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Подготовка местных нормативов градостроительного проектирования Курташкинского сельского поселения </w:t>
      </w:r>
      <w:r w:rsidRPr="002009DA">
        <w:rPr>
          <w:rFonts w:ascii="Times New Roman" w:hAnsi="Times New Roman" w:cs="Times New Roman"/>
          <w:sz w:val="24"/>
          <w:szCs w:val="24"/>
        </w:rPr>
        <w:t>Атюрьевского муниципального района Республики Мордовия</w:t>
      </w:r>
      <w:r w:rsidRPr="00040877">
        <w:rPr>
          <w:rFonts w:ascii="Times New Roman" w:hAnsi="Times New Roman" w:cs="Times New Roman"/>
          <w:sz w:val="24"/>
          <w:szCs w:val="24"/>
        </w:rPr>
        <w:t xml:space="preserve"> осуществлена с учетом требований нормативных, в том числе нормативных технических документов, а также с учетом социально-демографического состава и плотности населения на территории поселения, планов и программ комплексного социально-экономического развития, сведений об уровне автомобилизации, предложений органов местного самоуправления, заинтересованных организаций и лиц.</w:t>
      </w:r>
    </w:p>
    <w:p w:rsidR="005E0379" w:rsidRPr="00040877" w:rsidRDefault="005E0379" w:rsidP="00D8481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Местные нормативы градостроительного проектирования Курташкинского сельского поселения </w:t>
      </w:r>
      <w:r w:rsidRPr="0004087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009DA">
        <w:rPr>
          <w:rFonts w:ascii="Times New Roman" w:hAnsi="Times New Roman" w:cs="Times New Roman"/>
          <w:sz w:val="24"/>
          <w:szCs w:val="24"/>
        </w:rPr>
        <w:t>Атюрьевского муниципального района Республики Мордовия</w:t>
      </w:r>
      <w:r w:rsidRPr="00040877">
        <w:rPr>
          <w:rFonts w:ascii="Times New Roman" w:hAnsi="Times New Roman" w:cs="Times New Roman"/>
          <w:sz w:val="24"/>
          <w:szCs w:val="24"/>
        </w:rPr>
        <w:t xml:space="preserve"> подготовлены в соответствии со ст. 8, 24, ст. 29.1-29.4 Градостроительного кодекса Российской Федерации от 29.12.2004 №190-ФЗ, статьей 16 Федерального закона от 06.10.2003 №131-ФЗ «Об общих принципах организации местного самоуправления в Российской Федерации».</w:t>
      </w:r>
    </w:p>
    <w:p w:rsidR="005E0379" w:rsidRPr="002009DA" w:rsidRDefault="005E0379" w:rsidP="00D84813">
      <w:pPr>
        <w:pStyle w:val="Heading2"/>
        <w:ind w:firstLine="567"/>
        <w:rPr>
          <w:rFonts w:ascii="Times New Roman" w:hAnsi="Times New Roman" w:cs="Times New Roman"/>
          <w:i w:val="0"/>
          <w:sz w:val="24"/>
          <w:szCs w:val="24"/>
        </w:rPr>
      </w:pPr>
      <w:bookmarkStart w:id="11" w:name="_Toc395513018"/>
      <w:bookmarkStart w:id="12" w:name="_Toc395513019"/>
      <w:bookmarkEnd w:id="11"/>
      <w:bookmarkEnd w:id="12"/>
      <w:r w:rsidRPr="002009DA">
        <w:rPr>
          <w:rFonts w:ascii="Times New Roman" w:hAnsi="Times New Roman" w:cs="Times New Roman"/>
          <w:i w:val="0"/>
          <w:sz w:val="24"/>
          <w:szCs w:val="24"/>
        </w:rPr>
        <w:t xml:space="preserve">3.2. </w:t>
      </w:r>
      <w:bookmarkStart w:id="13" w:name="_Toc395513020"/>
      <w:r w:rsidRPr="002009DA">
        <w:rPr>
          <w:rFonts w:ascii="Times New Roman" w:hAnsi="Times New Roman" w:cs="Times New Roman"/>
          <w:i w:val="0"/>
          <w:sz w:val="24"/>
          <w:szCs w:val="24"/>
        </w:rPr>
        <w:t>Область применения расчетных показателей нормативов градостроительного проектирования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Курташкинского сельского поселения</w:t>
      </w:r>
      <w:r w:rsidRPr="002009DA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13"/>
      <w:r w:rsidRPr="002009DA">
        <w:rPr>
          <w:rFonts w:ascii="Times New Roman" w:hAnsi="Times New Roman" w:cs="Times New Roman"/>
          <w:i w:val="0"/>
          <w:sz w:val="24"/>
          <w:szCs w:val="24"/>
        </w:rPr>
        <w:t>Атюрьевского муниципального района Республики Мордовия.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Действие расчетных показателей нормативов градостроительного проектирования  Курташкинского сельского поселения </w:t>
      </w:r>
      <w:r w:rsidRPr="002009DA">
        <w:rPr>
          <w:rFonts w:ascii="Times New Roman" w:hAnsi="Times New Roman" w:cs="Times New Roman"/>
          <w:sz w:val="24"/>
          <w:szCs w:val="24"/>
        </w:rPr>
        <w:t>Атюрьевского муниципального района Республики Мордовия,</w:t>
      </w:r>
      <w:r w:rsidRPr="00040877">
        <w:rPr>
          <w:rFonts w:ascii="Times New Roman" w:hAnsi="Times New Roman" w:cs="Times New Roman"/>
          <w:sz w:val="24"/>
          <w:szCs w:val="24"/>
        </w:rPr>
        <w:t xml:space="preserve"> распространяются на территорию, где имеются объекты нормирования, относящиеся к объектам местного значения Курташкинского сельского поселения </w:t>
      </w:r>
      <w:r w:rsidRPr="002009DA">
        <w:rPr>
          <w:rFonts w:ascii="Times New Roman" w:hAnsi="Times New Roman" w:cs="Times New Roman"/>
          <w:sz w:val="24"/>
          <w:szCs w:val="24"/>
        </w:rPr>
        <w:t>Атюрьевского муниципального района Республики Мордовия</w:t>
      </w:r>
      <w:r w:rsidRPr="00040877">
        <w:rPr>
          <w:rFonts w:ascii="Times New Roman" w:hAnsi="Times New Roman" w:cs="Times New Roman"/>
          <w:sz w:val="24"/>
          <w:szCs w:val="24"/>
        </w:rPr>
        <w:t xml:space="preserve">. Нормативы градостроительного проектирования Курташкинского сельского поселения </w:t>
      </w:r>
      <w:r w:rsidRPr="002009DA">
        <w:rPr>
          <w:rFonts w:ascii="Times New Roman" w:hAnsi="Times New Roman" w:cs="Times New Roman"/>
          <w:sz w:val="24"/>
          <w:szCs w:val="24"/>
        </w:rPr>
        <w:t>Атюрьевского муниципального района Республики Мордовия</w:t>
      </w:r>
      <w:r w:rsidRPr="0004087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40877">
        <w:rPr>
          <w:rFonts w:ascii="Times New Roman" w:hAnsi="Times New Roman" w:cs="Times New Roman"/>
          <w:sz w:val="24"/>
          <w:szCs w:val="24"/>
        </w:rPr>
        <w:t xml:space="preserve">являются обязательными для применения всеми участниками деятельности, связанной с градостроительным проектированием на территории Курташкинского сельского поселения </w:t>
      </w:r>
      <w:r w:rsidRPr="002009DA">
        <w:rPr>
          <w:rFonts w:ascii="Times New Roman" w:hAnsi="Times New Roman" w:cs="Times New Roman"/>
          <w:sz w:val="24"/>
          <w:szCs w:val="24"/>
        </w:rPr>
        <w:t>Атюрьевского муниципального района Республики Мордовия,</w:t>
      </w:r>
      <w:r w:rsidRPr="00040877">
        <w:rPr>
          <w:rFonts w:ascii="Times New Roman" w:hAnsi="Times New Roman" w:cs="Times New Roman"/>
          <w:sz w:val="24"/>
          <w:szCs w:val="24"/>
        </w:rPr>
        <w:t xml:space="preserve">  независимо от ведомственной подчиненности и форм собственности, государственными органами и органами местного самоуправления, юридическими и физическими лицами.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 Расчетные показатели нормативов гра</w:t>
      </w:r>
      <w:r>
        <w:rPr>
          <w:rFonts w:ascii="Times New Roman" w:hAnsi="Times New Roman" w:cs="Times New Roman"/>
          <w:sz w:val="24"/>
          <w:szCs w:val="24"/>
        </w:rPr>
        <w:t>достроительного проектирования К</w:t>
      </w:r>
      <w:r w:rsidRPr="00040877">
        <w:rPr>
          <w:rFonts w:ascii="Times New Roman" w:hAnsi="Times New Roman" w:cs="Times New Roman"/>
          <w:sz w:val="24"/>
          <w:szCs w:val="24"/>
        </w:rPr>
        <w:t xml:space="preserve">урташкинского сельского поселения  </w:t>
      </w:r>
      <w:r w:rsidRPr="002009DA">
        <w:rPr>
          <w:rFonts w:ascii="Times New Roman" w:hAnsi="Times New Roman" w:cs="Times New Roman"/>
          <w:sz w:val="24"/>
          <w:szCs w:val="24"/>
        </w:rPr>
        <w:t>Атюрьевского муниципального района Республики Мордовия</w:t>
      </w:r>
      <w:r w:rsidRPr="00040877">
        <w:rPr>
          <w:rFonts w:ascii="Times New Roman" w:hAnsi="Times New Roman" w:cs="Times New Roman"/>
          <w:sz w:val="24"/>
          <w:szCs w:val="24"/>
        </w:rPr>
        <w:t xml:space="preserve">  применяются: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- при разработке, согласовании, экспертизе, утверждении и реализации документов территориального планирования;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-  при подготовке и утверждении документации по планировке территорий;</w:t>
      </w:r>
    </w:p>
    <w:p w:rsidR="005E0379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Применение местных нормативов градостроительного проектирования обязательно при подготовке документов территориального планирования и документации по планировке территорий исполнителями работ по подготовке названной документации. 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 Расчетные показатели  нормативов градостроительного проектирования Курташкинского сельского поселения  </w:t>
      </w:r>
      <w:r w:rsidRPr="002009DA">
        <w:rPr>
          <w:rFonts w:ascii="Times New Roman" w:hAnsi="Times New Roman" w:cs="Times New Roman"/>
          <w:sz w:val="24"/>
          <w:szCs w:val="24"/>
        </w:rPr>
        <w:t>Атюрьевского муниципального района Республики Мордовия</w:t>
      </w:r>
      <w:r w:rsidRPr="00040877">
        <w:rPr>
          <w:rFonts w:ascii="Times New Roman" w:hAnsi="Times New Roman" w:cs="Times New Roman"/>
          <w:sz w:val="24"/>
          <w:szCs w:val="24"/>
        </w:rPr>
        <w:t xml:space="preserve"> также применяются: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- при проверке подготовленной документации по планировке территории на соответствие документам территориального планирования, правилам землепользования и застройки, требованиям технических регламентов, градостроительных регламентов, учете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 территорий;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- при проведении публичных слушаний по проектам генеральных планов, проектам планировки территорий и проектам межевания территорий, подготовленным в составе документации по планировке территорий;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- при осуществлении контроля соблюдения участниками градостроительной деятельности законодательства о градостроительной деятельности.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При отмене и (или) изменении действующих нормативных документов Российской Федерации, в том числе тех, требования которых были учтены при подготовке настоящих нормативов градостроительного проектирования Курташкинского сельского поселения </w:t>
      </w:r>
      <w:r w:rsidRPr="002009DA">
        <w:rPr>
          <w:rFonts w:ascii="Times New Roman" w:hAnsi="Times New Roman" w:cs="Times New Roman"/>
          <w:sz w:val="24"/>
          <w:szCs w:val="24"/>
        </w:rPr>
        <w:t>Атюрьевского муниципального района Республики Мордовия</w:t>
      </w:r>
      <w:r w:rsidRPr="00040877">
        <w:rPr>
          <w:rFonts w:ascii="Times New Roman" w:hAnsi="Times New Roman" w:cs="Times New Roman"/>
          <w:sz w:val="24"/>
          <w:szCs w:val="24"/>
        </w:rPr>
        <w:t xml:space="preserve"> и на которые дается ссылка в настоящих нормативах, следует руководствоваться нормами, вводимыми взамен отмененных. 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Настоящие нормативы могут также применяться уполномоченным органом государственной власти Республики Мордовия  при осуществлении контроля соблюдения законодательства о градостроительной деятельности органами местного самоуправления.</w:t>
      </w:r>
    </w:p>
    <w:p w:rsidR="005E0379" w:rsidRPr="002009DA" w:rsidRDefault="005E0379" w:rsidP="00D84813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2009DA">
        <w:rPr>
          <w:rFonts w:ascii="Times New Roman" w:hAnsi="Times New Roman" w:cs="Times New Roman"/>
          <w:b/>
          <w:sz w:val="24"/>
          <w:szCs w:val="24"/>
        </w:rPr>
        <w:t>3.3. Правила применения  расчетных показателей нормативов градостроительного проектирования Курташкинского сельского поселения Атюрьевского муниципального района Республики Мордовия.</w:t>
      </w:r>
    </w:p>
    <w:p w:rsidR="005E0379" w:rsidRPr="00040877" w:rsidRDefault="005E0379" w:rsidP="00D84813">
      <w:pPr>
        <w:ind w:right="-1" w:firstLine="567"/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Установление совокупности расчетных показателей минимально допустимого уровня обеспеченности объектами местного  значения и допустимого уровня территориальной доступности таких объектов для населения Курташкинского сельского поселения </w:t>
      </w:r>
      <w:r w:rsidRPr="002009DA">
        <w:rPr>
          <w:rFonts w:ascii="Times New Roman" w:hAnsi="Times New Roman" w:cs="Times New Roman"/>
          <w:sz w:val="24"/>
          <w:szCs w:val="24"/>
        </w:rPr>
        <w:t>Атюрьевского муниципального района Республики Мордовия</w:t>
      </w:r>
      <w:r w:rsidRPr="00040877">
        <w:rPr>
          <w:rFonts w:ascii="Times New Roman" w:hAnsi="Times New Roman" w:cs="Times New Roman"/>
          <w:sz w:val="24"/>
          <w:szCs w:val="24"/>
        </w:rPr>
        <w:t xml:space="preserve">  производится для определения местоположения планируемых к размещению объектов местного значения в документах территориального планирования, зон планируемого размещения объектов местного  значения в документации по планировке территории, в целях обеспечения благоприятных условий жизнедеятельности человека на территории района. Нормативы градостроительного проектирования направлены на устойчивое развитие территории, развитие комплекса инженерной и транспортной инфраструктуры, рациональное использование природных ресурсов.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 xml:space="preserve">При определении местоположения планируемых к размещению тех или иных объектов местного значения в целях подготовки документов территориального планирования, документации по планировке территории следует учитывать наличие на территории в границах проекта таких же объектов, их параметры (площадь, емкость, вместимость, проч.), нормативный уровень территориальной доступности как для существующих, так и для планируемых к размещению объектов. При определении границ зон планируемого размещения того или иного объекта местного значения следует учитывать параметры объекта и нормы отвода земель для объекта таких параметров. 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Максимально допустимый уровень территориальной доступности того или иного объекта местного  значения в целях градостроительного проектирования установлен настоящими нормативами. Параметры планируемого к размещению объекта местного значения следует определять исходя из минимально допустимого уровня обеспеченности объектами (ресурсами), установленного настоящими нормативами, площадью территории и параметрами (характеристиками) функциональных зон в границах максимально допустимого уровня территориальной доступности этого объекта.</w:t>
      </w:r>
    </w:p>
    <w:p w:rsidR="005E0379" w:rsidRPr="00040877" w:rsidRDefault="005E0379" w:rsidP="00D84813">
      <w:pPr>
        <w:rPr>
          <w:rFonts w:ascii="Times New Roman" w:hAnsi="Times New Roman" w:cs="Times New Roman"/>
          <w:sz w:val="24"/>
          <w:szCs w:val="24"/>
        </w:rPr>
      </w:pPr>
      <w:r w:rsidRPr="00040877">
        <w:rPr>
          <w:rFonts w:ascii="Times New Roman" w:hAnsi="Times New Roman" w:cs="Times New Roman"/>
          <w:sz w:val="24"/>
          <w:szCs w:val="24"/>
        </w:rPr>
        <w:t>При разработке, согласовании, экспертизе, утверждении и реализации документов территориального планирования и планировке территории необходимо также руководствоваться нормативами градостроительного проектирования Республики Мордовия.</w:t>
      </w:r>
    </w:p>
    <w:p w:rsidR="005E0379" w:rsidRPr="00040877" w:rsidRDefault="005E0379" w:rsidP="00D84813">
      <w:pPr>
        <w:pStyle w:val="BodyText3"/>
        <w:tabs>
          <w:tab w:val="left" w:pos="360"/>
        </w:tabs>
        <w:jc w:val="left"/>
        <w:rPr>
          <w:rFonts w:ascii="Times New Roman" w:hAnsi="Times New Roman" w:cs="Times New Roman"/>
          <w:sz w:val="24"/>
          <w:szCs w:val="24"/>
        </w:rPr>
      </w:pPr>
    </w:p>
    <w:p w:rsidR="005E0379" w:rsidRPr="00040877" w:rsidRDefault="005E0379">
      <w:pPr>
        <w:rPr>
          <w:rFonts w:ascii="Times New Roman" w:hAnsi="Times New Roman" w:cs="Times New Roman"/>
          <w:sz w:val="24"/>
          <w:szCs w:val="24"/>
        </w:rPr>
      </w:pPr>
    </w:p>
    <w:sectPr w:rsidR="005E0379" w:rsidRPr="00040877" w:rsidSect="0002026D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4813"/>
    <w:rsid w:val="0002026D"/>
    <w:rsid w:val="00040877"/>
    <w:rsid w:val="000E2E2D"/>
    <w:rsid w:val="000F3F25"/>
    <w:rsid w:val="00164F00"/>
    <w:rsid w:val="001F258E"/>
    <w:rsid w:val="002009DA"/>
    <w:rsid w:val="00215EEB"/>
    <w:rsid w:val="00235A2C"/>
    <w:rsid w:val="00263224"/>
    <w:rsid w:val="005608F5"/>
    <w:rsid w:val="00570951"/>
    <w:rsid w:val="0058499C"/>
    <w:rsid w:val="005E0379"/>
    <w:rsid w:val="00691AE5"/>
    <w:rsid w:val="006C5854"/>
    <w:rsid w:val="007873C4"/>
    <w:rsid w:val="007C527C"/>
    <w:rsid w:val="008C3619"/>
    <w:rsid w:val="008F3928"/>
    <w:rsid w:val="009172C7"/>
    <w:rsid w:val="00973DDC"/>
    <w:rsid w:val="00A00261"/>
    <w:rsid w:val="00A178F0"/>
    <w:rsid w:val="00A27C29"/>
    <w:rsid w:val="00A36F3A"/>
    <w:rsid w:val="00A533ED"/>
    <w:rsid w:val="00A91C6D"/>
    <w:rsid w:val="00AF70CD"/>
    <w:rsid w:val="00B02C17"/>
    <w:rsid w:val="00B15DF5"/>
    <w:rsid w:val="00B86B4A"/>
    <w:rsid w:val="00C3036E"/>
    <w:rsid w:val="00C36EE3"/>
    <w:rsid w:val="00C64A24"/>
    <w:rsid w:val="00C64D3F"/>
    <w:rsid w:val="00C66A6B"/>
    <w:rsid w:val="00C74520"/>
    <w:rsid w:val="00C91062"/>
    <w:rsid w:val="00CC57CB"/>
    <w:rsid w:val="00D84813"/>
    <w:rsid w:val="00DC2980"/>
    <w:rsid w:val="00E275BA"/>
    <w:rsid w:val="00E72367"/>
    <w:rsid w:val="00F60A62"/>
    <w:rsid w:val="00FF6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D84813"/>
    <w:pPr>
      <w:widowControl w:val="0"/>
      <w:suppressAutoHyphens/>
      <w:adjustRightInd w:val="0"/>
      <w:spacing w:after="200" w:line="276" w:lineRule="auto"/>
      <w:jc w:val="both"/>
    </w:pPr>
    <w:rPr>
      <w:rFonts w:cs="Calibri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4813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4813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84813"/>
    <w:pPr>
      <w:keepNext/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4813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84813"/>
    <w:pPr>
      <w:keepNext/>
      <w:widowControl/>
      <w:suppressAutoHyphens w:val="0"/>
      <w:adjustRightInd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4813"/>
    <w:rPr>
      <w:rFonts w:ascii="Arial" w:hAnsi="Arial" w:cs="Arial"/>
      <w:b/>
      <w:bCs/>
      <w:kern w:val="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4813"/>
    <w:rPr>
      <w:rFonts w:ascii="Arial" w:hAnsi="Arial" w:cs="Arial"/>
      <w:b/>
      <w:bCs/>
      <w:i/>
      <w:iCs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4813"/>
    <w:rPr>
      <w:rFonts w:ascii="Cambria" w:hAnsi="Cambria" w:cs="Cambria"/>
      <w:b/>
      <w:bCs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4813"/>
    <w:rPr>
      <w:rFonts w:ascii="Times New Roman" w:hAnsi="Times New Roman" w:cs="Times New Roman"/>
      <w:b/>
      <w:bCs/>
      <w:sz w:val="28"/>
      <w:szCs w:val="28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4813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D84813"/>
    <w:rPr>
      <w:rFonts w:cs="Times New Roman"/>
      <w:color w:val="000080"/>
      <w:u w:val="single"/>
    </w:rPr>
  </w:style>
  <w:style w:type="character" w:styleId="FollowedHyperlink">
    <w:name w:val="FollowedHyperlink"/>
    <w:basedOn w:val="DefaultParagraphFont"/>
    <w:uiPriority w:val="99"/>
    <w:semiHidden/>
    <w:rsid w:val="00D84813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semiHidden/>
    <w:rsid w:val="00D8481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OC1">
    <w:name w:val="toc 1"/>
    <w:basedOn w:val="Normal"/>
    <w:next w:val="Normal"/>
    <w:autoRedefine/>
    <w:uiPriority w:val="99"/>
    <w:semiHidden/>
    <w:rsid w:val="00D84813"/>
    <w:pPr>
      <w:widowControl/>
      <w:tabs>
        <w:tab w:val="left" w:pos="1100"/>
        <w:tab w:val="right" w:leader="dot" w:pos="9912"/>
      </w:tabs>
      <w:suppressAutoHyphens w:val="0"/>
      <w:adjustRightInd/>
      <w:spacing w:after="0" w:line="720" w:lineRule="auto"/>
      <w:ind w:firstLine="680"/>
    </w:pPr>
    <w:rPr>
      <w:sz w:val="24"/>
      <w:szCs w:val="24"/>
      <w:lang w:eastAsia="en-US"/>
    </w:rPr>
  </w:style>
  <w:style w:type="paragraph" w:styleId="TOC2">
    <w:name w:val="toc 2"/>
    <w:basedOn w:val="Normal"/>
    <w:next w:val="Normal"/>
    <w:autoRedefine/>
    <w:uiPriority w:val="99"/>
    <w:semiHidden/>
    <w:rsid w:val="00D84813"/>
    <w:pPr>
      <w:widowControl/>
      <w:suppressAutoHyphens w:val="0"/>
      <w:adjustRightInd/>
      <w:spacing w:after="100" w:line="360" w:lineRule="auto"/>
      <w:ind w:left="240" w:firstLine="680"/>
    </w:pPr>
    <w:rPr>
      <w:sz w:val="24"/>
      <w:szCs w:val="24"/>
      <w:lang w:eastAsia="en-US"/>
    </w:rPr>
  </w:style>
  <w:style w:type="paragraph" w:styleId="CommentText">
    <w:name w:val="annotation text"/>
    <w:basedOn w:val="Normal"/>
    <w:link w:val="CommentTextChar"/>
    <w:uiPriority w:val="99"/>
    <w:semiHidden/>
    <w:rsid w:val="00D84813"/>
    <w:pPr>
      <w:widowControl/>
      <w:suppressAutoHyphens w:val="0"/>
      <w:adjustRightInd/>
      <w:spacing w:after="0" w:line="360" w:lineRule="auto"/>
      <w:ind w:firstLine="680"/>
    </w:pPr>
    <w:rPr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84813"/>
    <w:rPr>
      <w:rFonts w:ascii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D8481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84813"/>
    <w:rPr>
      <w:rFonts w:ascii="Calibri" w:hAnsi="Calibri" w:cs="Calibri"/>
      <w:lang w:eastAsia="zh-CN"/>
    </w:rPr>
  </w:style>
  <w:style w:type="character" w:customStyle="1" w:styleId="a">
    <w:name w:val="Верхний колонтитул Знак"/>
    <w:basedOn w:val="DefaultParagraphFont"/>
    <w:link w:val="Header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Footer">
    <w:name w:val="footer"/>
    <w:basedOn w:val="Normal"/>
    <w:link w:val="FooterChar"/>
    <w:uiPriority w:val="99"/>
    <w:semiHidden/>
    <w:rsid w:val="00D848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84813"/>
    <w:rPr>
      <w:rFonts w:ascii="Times New Roman" w:hAnsi="Times New Roman" w:cs="Times New Roman"/>
      <w:sz w:val="24"/>
      <w:szCs w:val="24"/>
      <w:lang w:val="en-US" w:eastAsia="zh-CN"/>
    </w:rPr>
  </w:style>
  <w:style w:type="character" w:customStyle="1" w:styleId="a0">
    <w:name w:val="Нижний колонтитул Знак"/>
    <w:basedOn w:val="DefaultParagraphFont"/>
    <w:link w:val="Footer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Caption">
    <w:name w:val="caption"/>
    <w:basedOn w:val="Normal"/>
    <w:uiPriority w:val="99"/>
    <w:qFormat/>
    <w:rsid w:val="00D84813"/>
    <w:pPr>
      <w:suppressLineNumbers/>
      <w:spacing w:before="120" w:after="120"/>
    </w:pPr>
    <w:rPr>
      <w:i/>
      <w:iCs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rsid w:val="00D848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84813"/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1">
    <w:name w:val="Основной текст Знак"/>
    <w:basedOn w:val="DefaultParagraphFont"/>
    <w:link w:val="BodyText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List">
    <w:name w:val="List"/>
    <w:basedOn w:val="BodyText"/>
    <w:uiPriority w:val="99"/>
    <w:semiHidden/>
    <w:rsid w:val="00D84813"/>
  </w:style>
  <w:style w:type="paragraph" w:styleId="Title">
    <w:name w:val="Title"/>
    <w:basedOn w:val="Normal"/>
    <w:link w:val="TitleChar"/>
    <w:uiPriority w:val="99"/>
    <w:qFormat/>
    <w:rsid w:val="00D84813"/>
    <w:pPr>
      <w:jc w:val="center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D84813"/>
    <w:rPr>
      <w:rFonts w:ascii="Calibri" w:hAnsi="Calibri" w:cs="Calibri"/>
      <w:b/>
      <w:bCs/>
      <w:sz w:val="20"/>
      <w:szCs w:val="20"/>
      <w:lang w:eastAsia="zh-CN"/>
    </w:rPr>
  </w:style>
  <w:style w:type="paragraph" w:styleId="BodyTextIndent">
    <w:name w:val="Body Text Indent"/>
    <w:basedOn w:val="Normal"/>
    <w:link w:val="BodyTextIndentChar"/>
    <w:uiPriority w:val="99"/>
    <w:semiHidden/>
    <w:rsid w:val="00D8481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84813"/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2">
    <w:name w:val="Основной текст с отступом Знак"/>
    <w:basedOn w:val="DefaultParagraphFont"/>
    <w:link w:val="BodyTextIndent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BodyText2">
    <w:name w:val="Body Text 2"/>
    <w:basedOn w:val="Normal"/>
    <w:link w:val="BodyText2Char"/>
    <w:uiPriority w:val="99"/>
    <w:semiHidden/>
    <w:rsid w:val="00D84813"/>
    <w:pPr>
      <w:widowControl/>
      <w:adjustRightInd/>
      <w:spacing w:after="120" w:line="48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8481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basedOn w:val="DefaultParagraphFont"/>
    <w:link w:val="BodyText2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BodyText3">
    <w:name w:val="Body Text 3"/>
    <w:basedOn w:val="Normal"/>
    <w:link w:val="BodyText3Char"/>
    <w:uiPriority w:val="99"/>
    <w:semiHidden/>
    <w:rsid w:val="00D8481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D84813"/>
    <w:rPr>
      <w:rFonts w:ascii="Calibri" w:hAnsi="Calibri" w:cs="Calibri"/>
      <w:sz w:val="16"/>
      <w:szCs w:val="16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848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84813"/>
    <w:rPr>
      <w:b/>
      <w:bCs/>
    </w:rPr>
  </w:style>
  <w:style w:type="character" w:customStyle="1" w:styleId="a3">
    <w:name w:val="Тема примечания Знак"/>
    <w:basedOn w:val="CommentTextChar"/>
    <w:link w:val="CommentSubject"/>
    <w:uiPriority w:val="99"/>
    <w:semiHidden/>
    <w:locked/>
    <w:rsid w:val="00D8481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84813"/>
    <w:pPr>
      <w:widowControl/>
      <w:suppressAutoHyphens w:val="0"/>
      <w:adjustRightInd/>
      <w:spacing w:after="0" w:line="240" w:lineRule="auto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84813"/>
    <w:rPr>
      <w:rFonts w:ascii="Tahoma" w:hAnsi="Tahoma" w:cs="Tahoma"/>
      <w:sz w:val="16"/>
      <w:szCs w:val="16"/>
      <w:lang w:eastAsia="ru-RU"/>
    </w:rPr>
  </w:style>
  <w:style w:type="paragraph" w:styleId="NoSpacing">
    <w:name w:val="No Spacing"/>
    <w:uiPriority w:val="99"/>
    <w:qFormat/>
    <w:rsid w:val="00D84813"/>
    <w:pPr>
      <w:widowControl w:val="0"/>
      <w:suppressAutoHyphens/>
      <w:adjustRightInd w:val="0"/>
      <w:spacing w:line="360" w:lineRule="atLeast"/>
      <w:jc w:val="both"/>
    </w:pPr>
    <w:rPr>
      <w:rFonts w:cs="Calibri"/>
      <w:lang w:eastAsia="zh-CN"/>
    </w:rPr>
  </w:style>
  <w:style w:type="paragraph" w:styleId="ListParagraph">
    <w:name w:val="List Paragraph"/>
    <w:basedOn w:val="Normal"/>
    <w:uiPriority w:val="99"/>
    <w:qFormat/>
    <w:rsid w:val="00D84813"/>
    <w:pPr>
      <w:widowControl/>
      <w:suppressAutoHyphens w:val="0"/>
      <w:adjustRightInd/>
      <w:spacing w:after="0" w:line="360" w:lineRule="auto"/>
      <w:ind w:left="708" w:firstLine="680"/>
    </w:pPr>
    <w:rPr>
      <w:sz w:val="24"/>
      <w:szCs w:val="24"/>
      <w:lang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D84813"/>
    <w:pPr>
      <w:widowControl/>
      <w:suppressAutoHyphens w:val="0"/>
      <w:adjustRightInd/>
      <w:spacing w:after="0" w:line="360" w:lineRule="auto"/>
      <w:ind w:firstLine="680"/>
    </w:pPr>
    <w:rPr>
      <w:i/>
      <w:iCs/>
      <w:color w:val="000000"/>
      <w:sz w:val="24"/>
      <w:szCs w:val="24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D84813"/>
    <w:rPr>
      <w:rFonts w:ascii="Times New Roman" w:hAnsi="Times New Roman" w:cs="Times New Roman"/>
      <w:i/>
      <w:iCs/>
      <w:color w:val="000000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84813"/>
    <w:pPr>
      <w:widowControl/>
      <w:pBdr>
        <w:bottom w:val="single" w:sz="4" w:space="4" w:color="4F81BD"/>
      </w:pBdr>
      <w:suppressAutoHyphens w:val="0"/>
      <w:adjustRightInd/>
      <w:spacing w:before="200" w:after="280" w:line="360" w:lineRule="auto"/>
      <w:ind w:left="936" w:right="936" w:firstLine="680"/>
    </w:pPr>
    <w:rPr>
      <w:b/>
      <w:bCs/>
      <w:i/>
      <w:iCs/>
      <w:color w:val="4F81BD"/>
      <w:sz w:val="24"/>
      <w:szCs w:val="24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84813"/>
    <w:rPr>
      <w:rFonts w:ascii="Times New Roman" w:hAnsi="Times New Roman" w:cs="Times New Roman"/>
      <w:b/>
      <w:bCs/>
      <w:i/>
      <w:iCs/>
      <w:color w:val="4F81BD"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D84813"/>
    <w:pPr>
      <w:keepLines/>
      <w:widowControl/>
      <w:numPr>
        <w:numId w:val="0"/>
      </w:numPr>
      <w:tabs>
        <w:tab w:val="left" w:pos="426"/>
      </w:tabs>
      <w:suppressAutoHyphens w:val="0"/>
      <w:adjustRightInd/>
      <w:spacing w:before="480" w:after="0" w:line="276" w:lineRule="auto"/>
      <w:jc w:val="left"/>
      <w:outlineLvl w:val="9"/>
    </w:pPr>
    <w:rPr>
      <w:rFonts w:ascii="Cambria" w:hAnsi="Cambria" w:cs="Cambria"/>
      <w:color w:val="365F91"/>
      <w:kern w:val="0"/>
      <w:sz w:val="28"/>
      <w:szCs w:val="28"/>
      <w:lang w:eastAsia="ru-RU"/>
    </w:rPr>
  </w:style>
  <w:style w:type="paragraph" w:customStyle="1" w:styleId="a4">
    <w:name w:val="Заголовок"/>
    <w:basedOn w:val="Normal"/>
    <w:next w:val="BodyText"/>
    <w:uiPriority w:val="99"/>
    <w:rsid w:val="00D84813"/>
    <w:pPr>
      <w:keepNext/>
      <w:spacing w:before="240" w:after="120"/>
    </w:pPr>
    <w:rPr>
      <w:sz w:val="28"/>
      <w:szCs w:val="28"/>
    </w:rPr>
  </w:style>
  <w:style w:type="paragraph" w:customStyle="1" w:styleId="1">
    <w:name w:val="Указатель1"/>
    <w:basedOn w:val="Normal"/>
    <w:uiPriority w:val="99"/>
    <w:rsid w:val="00D84813"/>
    <w:pPr>
      <w:suppressLineNumbers/>
    </w:pPr>
  </w:style>
  <w:style w:type="paragraph" w:customStyle="1" w:styleId="21">
    <w:name w:val="Основной текст 21"/>
    <w:basedOn w:val="Normal"/>
    <w:uiPriority w:val="99"/>
    <w:rsid w:val="00D8481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uiPriority w:val="99"/>
    <w:rsid w:val="00D84813"/>
    <w:pPr>
      <w:widowControl w:val="0"/>
      <w:suppressAutoHyphens/>
      <w:autoSpaceDE w:val="0"/>
      <w:adjustRightInd w:val="0"/>
      <w:spacing w:line="360" w:lineRule="atLeast"/>
      <w:ind w:right="19772"/>
      <w:jc w:val="both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uiPriority w:val="99"/>
    <w:rsid w:val="00D84813"/>
    <w:pPr>
      <w:widowControl w:val="0"/>
      <w:suppressAutoHyphens/>
      <w:autoSpaceDE w:val="0"/>
      <w:adjustRightInd w:val="0"/>
      <w:spacing w:line="360" w:lineRule="atLeast"/>
      <w:ind w:right="19772"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Nonformat">
    <w:name w:val="ConsNonformat"/>
    <w:uiPriority w:val="99"/>
    <w:rsid w:val="00D84813"/>
    <w:pPr>
      <w:widowControl w:val="0"/>
      <w:suppressAutoHyphens/>
      <w:autoSpaceDE w:val="0"/>
      <w:adjustRightInd w:val="0"/>
      <w:spacing w:line="360" w:lineRule="atLeast"/>
      <w:ind w:right="19772"/>
      <w:jc w:val="both"/>
    </w:pPr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ConsPlusNormal">
    <w:name w:val="ConsPlusNormal"/>
    <w:uiPriority w:val="99"/>
    <w:rsid w:val="00D84813"/>
    <w:pPr>
      <w:widowControl w:val="0"/>
      <w:suppressAutoHyphens/>
      <w:autoSpaceDE w:val="0"/>
      <w:adjustRightInd w:val="0"/>
      <w:spacing w:line="360" w:lineRule="atLeast"/>
      <w:ind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uiPriority w:val="99"/>
    <w:rsid w:val="00D84813"/>
    <w:pPr>
      <w:widowControl w:val="0"/>
      <w:suppressAutoHyphens/>
      <w:autoSpaceDE w:val="0"/>
      <w:adjustRightInd w:val="0"/>
      <w:spacing w:line="360" w:lineRule="atLeast"/>
      <w:jc w:val="both"/>
    </w:pPr>
    <w:rPr>
      <w:rFonts w:ascii="Arial" w:eastAsia="Times New Roman" w:hAnsi="Arial" w:cs="Arial"/>
      <w:b/>
      <w:bCs/>
      <w:sz w:val="20"/>
      <w:szCs w:val="20"/>
      <w:lang w:eastAsia="zh-CN"/>
    </w:rPr>
  </w:style>
  <w:style w:type="paragraph" w:customStyle="1" w:styleId="a5">
    <w:name w:val="Прижатый влево"/>
    <w:basedOn w:val="Normal"/>
    <w:next w:val="Normal"/>
    <w:uiPriority w:val="99"/>
    <w:rsid w:val="00D84813"/>
    <w:pPr>
      <w:autoSpaceDE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0">
    <w:name w:val="Абзац списка1"/>
    <w:basedOn w:val="Normal"/>
    <w:uiPriority w:val="99"/>
    <w:rsid w:val="00D84813"/>
    <w:pPr>
      <w:ind w:left="720"/>
    </w:pPr>
    <w:rPr>
      <w:rFonts w:eastAsia="Times New Roman"/>
    </w:rPr>
  </w:style>
  <w:style w:type="paragraph" w:customStyle="1" w:styleId="Style4">
    <w:name w:val="Style4"/>
    <w:basedOn w:val="Normal"/>
    <w:uiPriority w:val="99"/>
    <w:rsid w:val="00D84813"/>
    <w:pPr>
      <w:autoSpaceDE w:val="0"/>
      <w:spacing w:after="0" w:line="322" w:lineRule="exact"/>
      <w:ind w:firstLine="57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Нормальный (таблица)"/>
    <w:basedOn w:val="Normal"/>
    <w:next w:val="Normal"/>
    <w:uiPriority w:val="99"/>
    <w:rsid w:val="00D84813"/>
    <w:pPr>
      <w:autoSpaceDE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7">
    <w:name w:val="Содержимое таблицы"/>
    <w:basedOn w:val="Normal"/>
    <w:uiPriority w:val="99"/>
    <w:rsid w:val="00D84813"/>
    <w:pPr>
      <w:suppressLineNumbers/>
    </w:pPr>
  </w:style>
  <w:style w:type="paragraph" w:customStyle="1" w:styleId="a8">
    <w:name w:val="Заголовок таблицы"/>
    <w:basedOn w:val="a7"/>
    <w:uiPriority w:val="99"/>
    <w:rsid w:val="00D84813"/>
    <w:pPr>
      <w:jc w:val="center"/>
    </w:pPr>
    <w:rPr>
      <w:b/>
      <w:bCs/>
    </w:rPr>
  </w:style>
  <w:style w:type="paragraph" w:customStyle="1" w:styleId="ConsCell">
    <w:name w:val="ConsCell"/>
    <w:uiPriority w:val="99"/>
    <w:rsid w:val="00D84813"/>
    <w:pPr>
      <w:widowControl w:val="0"/>
      <w:adjustRightInd w:val="0"/>
      <w:snapToGrid w:val="0"/>
      <w:spacing w:line="360" w:lineRule="atLeast"/>
      <w:ind w:right="19772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9">
    <w:name w:val="Центрированный (таблица)"/>
    <w:basedOn w:val="a6"/>
    <w:next w:val="Normal"/>
    <w:uiPriority w:val="99"/>
    <w:rsid w:val="00D84813"/>
    <w:pPr>
      <w:suppressAutoHyphens w:val="0"/>
      <w:autoSpaceDN w:val="0"/>
      <w:jc w:val="center"/>
    </w:pPr>
    <w:rPr>
      <w:lang w:eastAsia="ru-RU"/>
    </w:rPr>
  </w:style>
  <w:style w:type="paragraph" w:customStyle="1" w:styleId="CharChar">
    <w:name w:val="Char Char"/>
    <w:basedOn w:val="Normal"/>
    <w:uiPriority w:val="99"/>
    <w:rsid w:val="00D84813"/>
    <w:pPr>
      <w:widowControl/>
      <w:suppressAutoHyphens w:val="0"/>
      <w:adjustRightInd/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tex2st">
    <w:name w:val="tex2st"/>
    <w:basedOn w:val="Normal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 Знак Знак Знак"/>
    <w:basedOn w:val="Normal"/>
    <w:uiPriority w:val="99"/>
    <w:rsid w:val="00D84813"/>
    <w:pPr>
      <w:widowControl/>
      <w:suppressAutoHyphens w:val="0"/>
      <w:adjustRightInd/>
      <w:spacing w:after="160" w:line="240" w:lineRule="exact"/>
      <w:jc w:val="left"/>
    </w:pPr>
    <w:rPr>
      <w:rFonts w:ascii="Arial" w:eastAsia="Times New Roman" w:hAnsi="Arial" w:cs="Arial"/>
      <w:sz w:val="20"/>
      <w:szCs w:val="20"/>
      <w:lang w:val="fr-FR" w:eastAsia="en-US"/>
    </w:rPr>
  </w:style>
  <w:style w:type="paragraph" w:customStyle="1" w:styleId="western">
    <w:name w:val="western"/>
    <w:basedOn w:val="Normal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">
    <w:name w:val="S_Обычный Знак"/>
    <w:link w:val="S0"/>
    <w:uiPriority w:val="99"/>
    <w:locked/>
    <w:rsid w:val="00D84813"/>
    <w:rPr>
      <w:sz w:val="24"/>
    </w:rPr>
  </w:style>
  <w:style w:type="paragraph" w:customStyle="1" w:styleId="S0">
    <w:name w:val="S_Обычный"/>
    <w:basedOn w:val="Normal"/>
    <w:link w:val="S"/>
    <w:uiPriority w:val="99"/>
    <w:rsid w:val="00D84813"/>
    <w:pPr>
      <w:widowControl/>
      <w:suppressAutoHyphens w:val="0"/>
      <w:adjustRightInd/>
      <w:spacing w:after="0" w:line="360" w:lineRule="auto"/>
      <w:ind w:firstLine="709"/>
    </w:pPr>
    <w:rPr>
      <w:rFonts w:cs="Times New Roman"/>
      <w:sz w:val="24"/>
      <w:szCs w:val="20"/>
      <w:lang w:eastAsia="ru-RU"/>
    </w:rPr>
  </w:style>
  <w:style w:type="paragraph" w:customStyle="1" w:styleId="Default">
    <w:name w:val="Default"/>
    <w:uiPriority w:val="99"/>
    <w:rsid w:val="00D8481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ConsPlusCell">
    <w:name w:val="ConsPlusCell"/>
    <w:uiPriority w:val="99"/>
    <w:rsid w:val="00D84813"/>
    <w:pPr>
      <w:autoSpaceDE w:val="0"/>
      <w:autoSpaceDN w:val="0"/>
      <w:adjustRightInd w:val="0"/>
    </w:pPr>
    <w:rPr>
      <w:rFonts w:cs="Calibri"/>
      <w:sz w:val="28"/>
      <w:szCs w:val="28"/>
    </w:rPr>
  </w:style>
  <w:style w:type="paragraph" w:customStyle="1" w:styleId="s1">
    <w:name w:val="s_1"/>
    <w:basedOn w:val="Normal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Normal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8481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cxsplast">
    <w:name w:val="constitlecxsplast"/>
    <w:basedOn w:val="Normal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ubtleEmphasis">
    <w:name w:val="Subtle Emphasis"/>
    <w:basedOn w:val="DefaultParagraphFont"/>
    <w:uiPriority w:val="99"/>
    <w:qFormat/>
    <w:rsid w:val="00D84813"/>
    <w:rPr>
      <w:rFonts w:cs="Times New Roman"/>
      <w:i/>
      <w:iCs/>
      <w:color w:val="808080"/>
    </w:rPr>
  </w:style>
  <w:style w:type="character" w:styleId="SubtleReference">
    <w:name w:val="Subtle Reference"/>
    <w:basedOn w:val="DefaultParagraphFont"/>
    <w:uiPriority w:val="99"/>
    <w:qFormat/>
    <w:rsid w:val="00D84813"/>
    <w:rPr>
      <w:rFonts w:cs="Times New Roman"/>
      <w:smallCaps/>
      <w:color w:val="auto"/>
      <w:u w:val="single"/>
    </w:rPr>
  </w:style>
  <w:style w:type="character" w:styleId="IntenseReference">
    <w:name w:val="Intense Reference"/>
    <w:basedOn w:val="DefaultParagraphFont"/>
    <w:uiPriority w:val="99"/>
    <w:qFormat/>
    <w:rsid w:val="00D84813"/>
    <w:rPr>
      <w:rFonts w:cs="Times New Roman"/>
      <w:b/>
      <w:bCs/>
      <w:smallCaps/>
      <w:color w:val="auto"/>
      <w:spacing w:val="5"/>
      <w:u w:val="single"/>
    </w:rPr>
  </w:style>
  <w:style w:type="character" w:styleId="BookTitle">
    <w:name w:val="Book Title"/>
    <w:basedOn w:val="SubtleReference"/>
    <w:uiPriority w:val="99"/>
    <w:qFormat/>
    <w:rsid w:val="00D84813"/>
    <w:rPr>
      <w:b/>
      <w:bCs/>
      <w:spacing w:val="5"/>
    </w:rPr>
  </w:style>
  <w:style w:type="character" w:customStyle="1" w:styleId="WW8Num1z0">
    <w:name w:val="WW8Num1z0"/>
    <w:uiPriority w:val="99"/>
    <w:rsid w:val="00D84813"/>
    <w:rPr>
      <w:rFonts w:ascii="Times New Roman" w:hAnsi="Times New Roman"/>
      <w:sz w:val="28"/>
    </w:rPr>
  </w:style>
  <w:style w:type="character" w:customStyle="1" w:styleId="WW8Num2z0">
    <w:name w:val="WW8Num2z0"/>
    <w:uiPriority w:val="99"/>
    <w:rsid w:val="00D84813"/>
    <w:rPr>
      <w:rFonts w:ascii="Times New Roman" w:hAnsi="Times New Roman"/>
    </w:rPr>
  </w:style>
  <w:style w:type="character" w:customStyle="1" w:styleId="WW8Num2z1">
    <w:name w:val="WW8Num2z1"/>
    <w:uiPriority w:val="99"/>
    <w:rsid w:val="00D84813"/>
    <w:rPr>
      <w:rFonts w:ascii="Times New Roman" w:hAnsi="Times New Roman"/>
    </w:rPr>
  </w:style>
  <w:style w:type="character" w:customStyle="1" w:styleId="WW8Num3z0">
    <w:name w:val="WW8Num3z0"/>
    <w:uiPriority w:val="99"/>
    <w:rsid w:val="00D84813"/>
    <w:rPr>
      <w:sz w:val="24"/>
    </w:rPr>
  </w:style>
  <w:style w:type="character" w:customStyle="1" w:styleId="WW8Num3z1">
    <w:name w:val="WW8Num3z1"/>
    <w:uiPriority w:val="99"/>
    <w:rsid w:val="00D84813"/>
  </w:style>
  <w:style w:type="character" w:customStyle="1" w:styleId="WW8Num3z2">
    <w:name w:val="WW8Num3z2"/>
    <w:uiPriority w:val="99"/>
    <w:rsid w:val="00D84813"/>
  </w:style>
  <w:style w:type="character" w:customStyle="1" w:styleId="WW8Num3z3">
    <w:name w:val="WW8Num3z3"/>
    <w:uiPriority w:val="99"/>
    <w:rsid w:val="00D84813"/>
  </w:style>
  <w:style w:type="character" w:customStyle="1" w:styleId="WW8Num3z4">
    <w:name w:val="WW8Num3z4"/>
    <w:uiPriority w:val="99"/>
    <w:rsid w:val="00D84813"/>
  </w:style>
  <w:style w:type="character" w:customStyle="1" w:styleId="WW8Num3z5">
    <w:name w:val="WW8Num3z5"/>
    <w:uiPriority w:val="99"/>
    <w:rsid w:val="00D84813"/>
  </w:style>
  <w:style w:type="character" w:customStyle="1" w:styleId="WW8Num3z6">
    <w:name w:val="WW8Num3z6"/>
    <w:uiPriority w:val="99"/>
    <w:rsid w:val="00D84813"/>
  </w:style>
  <w:style w:type="character" w:customStyle="1" w:styleId="WW8Num3z7">
    <w:name w:val="WW8Num3z7"/>
    <w:uiPriority w:val="99"/>
    <w:rsid w:val="00D84813"/>
  </w:style>
  <w:style w:type="character" w:customStyle="1" w:styleId="WW8Num3z8">
    <w:name w:val="WW8Num3z8"/>
    <w:uiPriority w:val="99"/>
    <w:rsid w:val="00D84813"/>
  </w:style>
  <w:style w:type="character" w:customStyle="1" w:styleId="WW8Num4z0">
    <w:name w:val="WW8Num4z0"/>
    <w:uiPriority w:val="99"/>
    <w:rsid w:val="00D84813"/>
    <w:rPr>
      <w:rFonts w:ascii="Times New Roman" w:hAnsi="Times New Roman"/>
    </w:rPr>
  </w:style>
  <w:style w:type="character" w:customStyle="1" w:styleId="WW8Num5z0">
    <w:name w:val="WW8Num5z0"/>
    <w:uiPriority w:val="99"/>
    <w:rsid w:val="00D84813"/>
    <w:rPr>
      <w:rFonts w:ascii="Times New Roman" w:hAnsi="Times New Roman"/>
      <w:sz w:val="28"/>
    </w:rPr>
  </w:style>
  <w:style w:type="character" w:customStyle="1" w:styleId="WW8Num6z0">
    <w:name w:val="WW8Num6z0"/>
    <w:uiPriority w:val="99"/>
    <w:rsid w:val="00D84813"/>
    <w:rPr>
      <w:rFonts w:ascii="Times New Roman" w:hAnsi="Times New Roman"/>
      <w:color w:val="auto"/>
      <w:sz w:val="28"/>
    </w:rPr>
  </w:style>
  <w:style w:type="character" w:customStyle="1" w:styleId="WW8Num6z1">
    <w:name w:val="WW8Num6z1"/>
    <w:uiPriority w:val="99"/>
    <w:rsid w:val="00D84813"/>
    <w:rPr>
      <w:rFonts w:ascii="Times New Roman" w:hAnsi="Times New Roman"/>
    </w:rPr>
  </w:style>
  <w:style w:type="character" w:customStyle="1" w:styleId="WW8Num7z0">
    <w:name w:val="WW8Num7z0"/>
    <w:uiPriority w:val="99"/>
    <w:rsid w:val="00D84813"/>
    <w:rPr>
      <w:rFonts w:ascii="Times New Roman" w:hAnsi="Times New Roman"/>
      <w:sz w:val="28"/>
    </w:rPr>
  </w:style>
  <w:style w:type="character" w:customStyle="1" w:styleId="WW8Num8z0">
    <w:name w:val="WW8Num8z0"/>
    <w:uiPriority w:val="99"/>
    <w:rsid w:val="00D84813"/>
  </w:style>
  <w:style w:type="character" w:customStyle="1" w:styleId="WW8Num8z1">
    <w:name w:val="WW8Num8z1"/>
    <w:uiPriority w:val="99"/>
    <w:rsid w:val="00D84813"/>
  </w:style>
  <w:style w:type="character" w:customStyle="1" w:styleId="WW8Num8z2">
    <w:name w:val="WW8Num8z2"/>
    <w:uiPriority w:val="99"/>
    <w:rsid w:val="00D84813"/>
  </w:style>
  <w:style w:type="character" w:customStyle="1" w:styleId="WW8Num8z3">
    <w:name w:val="WW8Num8z3"/>
    <w:uiPriority w:val="99"/>
    <w:rsid w:val="00D84813"/>
  </w:style>
  <w:style w:type="character" w:customStyle="1" w:styleId="WW8Num8z4">
    <w:name w:val="WW8Num8z4"/>
    <w:uiPriority w:val="99"/>
    <w:rsid w:val="00D84813"/>
  </w:style>
  <w:style w:type="character" w:customStyle="1" w:styleId="WW8Num8z5">
    <w:name w:val="WW8Num8z5"/>
    <w:uiPriority w:val="99"/>
    <w:rsid w:val="00D84813"/>
  </w:style>
  <w:style w:type="character" w:customStyle="1" w:styleId="WW8Num8z6">
    <w:name w:val="WW8Num8z6"/>
    <w:uiPriority w:val="99"/>
    <w:rsid w:val="00D84813"/>
  </w:style>
  <w:style w:type="character" w:customStyle="1" w:styleId="WW8Num8z7">
    <w:name w:val="WW8Num8z7"/>
    <w:uiPriority w:val="99"/>
    <w:rsid w:val="00D84813"/>
  </w:style>
  <w:style w:type="character" w:customStyle="1" w:styleId="WW8Num8z8">
    <w:name w:val="WW8Num8z8"/>
    <w:uiPriority w:val="99"/>
    <w:rsid w:val="00D84813"/>
  </w:style>
  <w:style w:type="character" w:customStyle="1" w:styleId="WW8Num9z0">
    <w:name w:val="WW8Num9z0"/>
    <w:uiPriority w:val="99"/>
    <w:rsid w:val="00D84813"/>
  </w:style>
  <w:style w:type="character" w:customStyle="1" w:styleId="WW8Num9z1">
    <w:name w:val="WW8Num9z1"/>
    <w:uiPriority w:val="99"/>
    <w:rsid w:val="00D84813"/>
  </w:style>
  <w:style w:type="character" w:customStyle="1" w:styleId="WW8Num9z2">
    <w:name w:val="WW8Num9z2"/>
    <w:uiPriority w:val="99"/>
    <w:rsid w:val="00D84813"/>
  </w:style>
  <w:style w:type="character" w:customStyle="1" w:styleId="WW8Num9z3">
    <w:name w:val="WW8Num9z3"/>
    <w:uiPriority w:val="99"/>
    <w:rsid w:val="00D84813"/>
  </w:style>
  <w:style w:type="character" w:customStyle="1" w:styleId="WW8Num9z4">
    <w:name w:val="WW8Num9z4"/>
    <w:uiPriority w:val="99"/>
    <w:rsid w:val="00D84813"/>
  </w:style>
  <w:style w:type="character" w:customStyle="1" w:styleId="WW8Num9z5">
    <w:name w:val="WW8Num9z5"/>
    <w:uiPriority w:val="99"/>
    <w:rsid w:val="00D84813"/>
  </w:style>
  <w:style w:type="character" w:customStyle="1" w:styleId="WW8Num9z6">
    <w:name w:val="WW8Num9z6"/>
    <w:uiPriority w:val="99"/>
    <w:rsid w:val="00D84813"/>
  </w:style>
  <w:style w:type="character" w:customStyle="1" w:styleId="WW8Num9z7">
    <w:name w:val="WW8Num9z7"/>
    <w:uiPriority w:val="99"/>
    <w:rsid w:val="00D84813"/>
  </w:style>
  <w:style w:type="character" w:customStyle="1" w:styleId="WW8Num9z8">
    <w:name w:val="WW8Num9z8"/>
    <w:uiPriority w:val="99"/>
    <w:rsid w:val="00D84813"/>
  </w:style>
  <w:style w:type="character" w:customStyle="1" w:styleId="WW8Num10z0">
    <w:name w:val="WW8Num10z0"/>
    <w:uiPriority w:val="99"/>
    <w:rsid w:val="00D84813"/>
    <w:rPr>
      <w:rFonts w:ascii="Times New Roman" w:hAnsi="Times New Roman"/>
      <w:sz w:val="28"/>
    </w:rPr>
  </w:style>
  <w:style w:type="character" w:customStyle="1" w:styleId="WW8Num11z0">
    <w:name w:val="WW8Num11z0"/>
    <w:uiPriority w:val="99"/>
    <w:rsid w:val="00D84813"/>
    <w:rPr>
      <w:rFonts w:ascii="Times New Roman" w:hAnsi="Times New Roman"/>
      <w:sz w:val="28"/>
    </w:rPr>
  </w:style>
  <w:style w:type="character" w:customStyle="1" w:styleId="WW8Num12z0">
    <w:name w:val="WW8Num12z0"/>
    <w:uiPriority w:val="99"/>
    <w:rsid w:val="00D84813"/>
  </w:style>
  <w:style w:type="character" w:customStyle="1" w:styleId="WW8Num12z1">
    <w:name w:val="WW8Num12z1"/>
    <w:uiPriority w:val="99"/>
    <w:rsid w:val="00D84813"/>
  </w:style>
  <w:style w:type="character" w:customStyle="1" w:styleId="WW8Num12z2">
    <w:name w:val="WW8Num12z2"/>
    <w:uiPriority w:val="99"/>
    <w:rsid w:val="00D84813"/>
  </w:style>
  <w:style w:type="character" w:customStyle="1" w:styleId="WW8Num12z3">
    <w:name w:val="WW8Num12z3"/>
    <w:uiPriority w:val="99"/>
    <w:rsid w:val="00D84813"/>
  </w:style>
  <w:style w:type="character" w:customStyle="1" w:styleId="WW8Num12z4">
    <w:name w:val="WW8Num12z4"/>
    <w:uiPriority w:val="99"/>
    <w:rsid w:val="00D84813"/>
  </w:style>
  <w:style w:type="character" w:customStyle="1" w:styleId="WW8Num12z5">
    <w:name w:val="WW8Num12z5"/>
    <w:uiPriority w:val="99"/>
    <w:rsid w:val="00D84813"/>
  </w:style>
  <w:style w:type="character" w:customStyle="1" w:styleId="WW8Num12z6">
    <w:name w:val="WW8Num12z6"/>
    <w:uiPriority w:val="99"/>
    <w:rsid w:val="00D84813"/>
  </w:style>
  <w:style w:type="character" w:customStyle="1" w:styleId="WW8Num12z7">
    <w:name w:val="WW8Num12z7"/>
    <w:uiPriority w:val="99"/>
    <w:rsid w:val="00D84813"/>
  </w:style>
  <w:style w:type="character" w:customStyle="1" w:styleId="WW8Num12z8">
    <w:name w:val="WW8Num12z8"/>
    <w:uiPriority w:val="99"/>
    <w:rsid w:val="00D84813"/>
  </w:style>
  <w:style w:type="character" w:customStyle="1" w:styleId="11">
    <w:name w:val="Основной шрифт абзаца1"/>
    <w:uiPriority w:val="99"/>
    <w:rsid w:val="00D84813"/>
  </w:style>
  <w:style w:type="character" w:customStyle="1" w:styleId="ab">
    <w:name w:val="Гипертекстовая ссылка"/>
    <w:uiPriority w:val="99"/>
    <w:rsid w:val="00D84813"/>
    <w:rPr>
      <w:color w:val="008000"/>
      <w:u w:val="single"/>
    </w:rPr>
  </w:style>
  <w:style w:type="character" w:customStyle="1" w:styleId="ac">
    <w:name w:val="Цветовое выделение"/>
    <w:uiPriority w:val="99"/>
    <w:rsid w:val="00D84813"/>
    <w:rPr>
      <w:b/>
      <w:color w:val="000080"/>
      <w:sz w:val="20"/>
    </w:rPr>
  </w:style>
  <w:style w:type="character" w:customStyle="1" w:styleId="ad">
    <w:name w:val="Заголовок своего сообщения"/>
    <w:uiPriority w:val="99"/>
    <w:rsid w:val="00D84813"/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uiPriority w:val="99"/>
    <w:rsid w:val="00D84813"/>
    <w:rPr>
      <w:rFonts w:cs="Times New Roman"/>
    </w:rPr>
  </w:style>
  <w:style w:type="character" w:customStyle="1" w:styleId="rvts7">
    <w:name w:val="rvts7"/>
    <w:basedOn w:val="DefaultParagraphFont"/>
    <w:uiPriority w:val="99"/>
    <w:rsid w:val="00D84813"/>
    <w:rPr>
      <w:rFonts w:ascii="Arial CYR" w:hAnsi="Arial CYR" w:cs="Arial CYR"/>
      <w:color w:val="000000"/>
    </w:rPr>
  </w:style>
  <w:style w:type="character" w:customStyle="1" w:styleId="s10">
    <w:name w:val="s_10"/>
    <w:basedOn w:val="DefaultParagraphFont"/>
    <w:uiPriority w:val="99"/>
    <w:rsid w:val="00D84813"/>
    <w:rPr>
      <w:rFonts w:cs="Times New Roman"/>
    </w:rPr>
  </w:style>
  <w:style w:type="character" w:customStyle="1" w:styleId="18">
    <w:name w:val="Знак Знак18"/>
    <w:uiPriority w:val="99"/>
    <w:rsid w:val="00D84813"/>
    <w:rPr>
      <w:rFonts w:ascii="Times New Roman" w:hAnsi="Times New Roman"/>
      <w:sz w:val="24"/>
    </w:rPr>
  </w:style>
  <w:style w:type="character" w:customStyle="1" w:styleId="20">
    <w:name w:val="Знак Знак20"/>
    <w:uiPriority w:val="99"/>
    <w:rsid w:val="00D84813"/>
    <w:rPr>
      <w:rFonts w:ascii="Times New Roman" w:hAnsi="Times New Roman"/>
      <w:b/>
    </w:rPr>
  </w:style>
  <w:style w:type="table" w:styleId="TableGrid">
    <w:name w:val="Table Grid"/>
    <w:basedOn w:val="TableNormal"/>
    <w:uiPriority w:val="99"/>
    <w:rsid w:val="00D84813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435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5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7;&#1055;%2042-101-2003%20&#1043;&#1040;&#1047;.doc" TargetMode="External"/><Relationship Id="rId13" Type="http://schemas.openxmlformats.org/officeDocument/2006/relationships/hyperlink" Target="consultantplus://offline/ref=85D3459723B578E398C35DC6F06C02F34DAFA7CC4AF384B9F2D41D51AAD0822AAE2A8AC7BC41EDN7W5H" TargetMode="External"/><Relationship Id="rId18" Type="http://schemas.openxmlformats.org/officeDocument/2006/relationships/hyperlink" Target="consultantplus://offline/ref=85D3459723B578E398C35DC6F06C02F34DAFA7CC4AF384B9F2D41D51AAD0822AAE2A8AC7BC41EDN7W5H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file:///G:\&#1053;&#1086;&#1088;&#1084;&#1072;&#1090;&#1080;&#1074;&#1099;%20&#1075;&#1088;&#1072;&#1076;&#1087;&#1088;&#1086;&#1077;&#1082;&#1090;&#1080;&#1088;&#1086;&#1074;&#1072;&#1085;&#1080;&#1103;\&#1053;&#1086;&#1088;&#1084;&#1072;&#1090;&#1080;&#1074;&#1099;%20&#1085;&#1072;%20&#1089;&#1072;&#1081;&#1090;\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Relationship Id="rId7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6;&#1044;%2034.20%20&#1080;&#1085;&#1089;&#1090;&#1088;&#1091;&#1082;%20&#1087;&#1086;%20&#1087;&#1088;&#1086;&#1077;&#1082;&#1090;&#1080;&#1088;%20&#1075;&#1086;&#1088;&#1101;&#1083;&#1077;&#1082;&#1090;&#1088;&#1086;&#1089;&#1077;&#1090;&#1077;&#1081;.docx" TargetMode="External"/><Relationship Id="rId12" Type="http://schemas.openxmlformats.org/officeDocument/2006/relationships/hyperlink" Target="consultantplus://offline/ref=85D3459723B578E398C35DC6F06C02F34DAFA7CC4AF384B9F2D41D51AAD0822AAE2A8AC7BC41EDN7W5H" TargetMode="External"/><Relationship Id="rId17" Type="http://schemas.openxmlformats.org/officeDocument/2006/relationships/hyperlink" Target="consultantplus://offline/ref=85D3459723B578E398C35DC6F06C02F34DAFA7CC4AF384B9F2D41D51AAD0822AAE2A8AC7BC41EDN7W5H" TargetMode="External"/><Relationship Id="rId25" Type="http://schemas.openxmlformats.org/officeDocument/2006/relationships/hyperlink" Target="file:///G:\&#1053;&#1086;&#1088;&#1084;&#1072;&#1090;&#1080;&#1074;&#1099;%20&#1075;&#1088;&#1072;&#1076;&#1087;&#1088;&#1086;&#1077;&#1082;&#1090;&#1080;&#1088;&#1086;&#1074;&#1072;&#1085;&#1080;&#1103;\&#1053;&#1086;&#1088;&#1084;&#1072;&#1090;&#1080;&#1074;&#1099;%20&#1085;&#1072;%20&#1089;&#1072;&#1081;&#1090;\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7;&#1086;&#1094;&#1080;&#1072;&#1083;&#1100;&#1085;&#1099;&#1077;%20&#1085;&#1086;&#1088;&#1084;&#1099;%20%20&#1074;%20&#1095;&#1072;&#1089;&#1090;&#1080;%20&#1089;&#1087;&#1086;&#1088;&#1090;&#1072;%20&#1054;&#1076;&#1086;&#1073;&#1088;&#1077;&#1085;&#1099;.doc" TargetMode="External"/><Relationship Id="rId20" Type="http://schemas.openxmlformats.org/officeDocument/2006/relationships/hyperlink" Target="consultantplus://offline/ref=85D3459723B578E398C35DC6F06C02F34DAFA7CC4AF384B9F2D41D51AAD0822AAE2A8AC7BC41EDN7W5H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5D3459723B578E398C35DC6F06C02F34DAFA7CC4AF384B9F2D41D51AAD0822AAE2A8AC7BC41EDN7W5H" TargetMode="External"/><Relationship Id="rId11" Type="http://schemas.openxmlformats.org/officeDocument/2006/relationships/hyperlink" Target="consultantplus://offline/ref=85D3459723B578E398C35DC6F06C02F34DAFA7CC4AF384B9F2D41D51AAD0822AAE2A8AC7BC41EDN7W5H" TargetMode="External"/><Relationship Id="rId24" Type="http://schemas.openxmlformats.org/officeDocument/2006/relationships/hyperlink" Target="consultantplus://offline/ref=85D3459723B578E398C35DC6F06C02F34DAFA7CC4AF384B9F2D41D51AAD0822AAE2A8AC7BC41EDN7W5H" TargetMode="External"/><Relationship Id="rId5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3;&#1086;&#1088;&#1084;&#1099;%20&#1101;&#1083;&#1077;&#1082;&#1090;&#1088;&#1086;&#1087;&#1086;&#1090;&#1088;&#1077;&#1073;&#1083;&#1077;&#1085;&#1080;&#1103;%20%20&#1055;&#1088;&#1080;&#1083;%20&#1053;%20&#1057;&#1074;&#1086;&#1076;%20&#1087;&#1088;&#1072;&#1074;&#1080;&#1083;%20&#1043;&#1088;&#1072;&#1076;&#1086;&#1089;&#1090;&#1088;&#1086;&#1080;&#1090;&#1077;&#1083;&#1100;&#1089;&#1090;&#1074;&#1086;.doc" TargetMode="External"/><Relationship Id="rId15" Type="http://schemas.openxmlformats.org/officeDocument/2006/relationships/hyperlink" Target="consultantplus://offline/ref=85D3459723B578E398C35DC6F06C02F34DAFA7CC4AF384B9F2D41D51AAD0822AAE2A8AC7BC41EDN7W5H" TargetMode="External"/><Relationship Id="rId23" Type="http://schemas.openxmlformats.org/officeDocument/2006/relationships/hyperlink" Target="file:///G:\&#1053;&#1086;&#1088;&#1084;&#1072;&#1090;&#1080;&#1074;&#1099;%20&#1075;&#1088;&#1072;&#1076;&#1087;&#1088;&#1086;&#1077;&#1082;&#1090;&#1080;&#1088;&#1086;&#1074;&#1072;&#1085;&#1080;&#1103;\&#1053;&#1086;&#1088;&#1084;&#1072;&#1090;&#1080;&#1074;&#1099;%20&#1085;&#1072;%20&#1089;&#1072;&#1081;&#1090;\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Relationship Id="rId10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42;&#1086;&#1076;&#1086;&#1090;&#1074;&#1077;&#1076;&#1077;&#1085;&#1080;&#1077;%20&#1090;&#1072;&#1073;&#1083;%2012%20&#1057;&#1042;&#1054;&#1044;%20&#1087;&#1088;&#1072;&#1074;&#1080;&#1083;%20&#1043;&#1088;&#1072;&#1076;&#1086;&#1089;&#1090;&#1088;&#1086;&#1080;&#1090;&#1077;&#1083;&#1100;&#1089;&#1090;&#1074;&#1086;.doc" TargetMode="External"/><Relationship Id="rId19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7;&#1086;&#1094;&#1080;&#1072;&#1083;&#1100;&#1085;&#1099;&#1077;%20&#1085;&#1086;&#1088;&#1084;&#1099;%20%20&#1074;%20&#1095;&#1072;&#1089;&#1090;&#1080;%20&#1089;&#1087;&#1086;&#1088;&#1090;&#1072;%20&#1054;&#1076;&#1086;&#1073;&#1088;&#1077;&#1085;&#1099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7;&#1055;%20&#1085;&#1086;&#1088;&#1084;&#1099;%20&#1074;&#1086;&#1076;&#1086;&#1087;&#1086;&#1090;&#1088;&#1077;&#1073;&#1083;&#1077;&#1085;&#1080;&#1103;%20&#1089;.doc" TargetMode="External"/><Relationship Id="rId14" Type="http://schemas.openxmlformats.org/officeDocument/2006/relationships/hyperlink" Target="consultantplus://offline/ref=85D3459723B578E398C35DC6F06C02F34DAFA7CC4AF384B9F2D41D51AAD0822AAE2A8AC7BC41EDN7W5H" TargetMode="External"/><Relationship Id="rId22" Type="http://schemas.openxmlformats.org/officeDocument/2006/relationships/hyperlink" Target="consultantplus://offline/ref=85D3459723B578E398C35DC6F06C02F34DAFA7CC4AF384B9F2D41D51AAD0822AAE2A8AC7BC41EDN7W5H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173</TotalTime>
  <Pages>35</Pages>
  <Words>9833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BARASHEVO</dc:creator>
  <cp:keywords/>
  <dc:description/>
  <cp:lastModifiedBy>Сельсовет</cp:lastModifiedBy>
  <cp:revision>10</cp:revision>
  <cp:lastPrinted>2017-08-21T08:10:00Z</cp:lastPrinted>
  <dcterms:created xsi:type="dcterms:W3CDTF">2017-06-20T08:15:00Z</dcterms:created>
  <dcterms:modified xsi:type="dcterms:W3CDTF">2017-10-30T11:32:00Z</dcterms:modified>
</cp:coreProperties>
</file>