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5D2" w:rsidRPr="0013612D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3612D">
        <w:rPr>
          <w:rFonts w:ascii="Times New Roman" w:hAnsi="Times New Roman" w:cs="Times New Roman"/>
          <w:b/>
          <w:sz w:val="28"/>
          <w:szCs w:val="28"/>
          <w:lang w:eastAsia="ru-RU"/>
        </w:rPr>
        <w:t>«Расширение доступа субъектов малого и среднего предпринимательства к финансовым ресурсам, в том числе к льготному финансированию»</w:t>
      </w:r>
    </w:p>
    <w:p w:rsidR="001625D2" w:rsidRDefault="001625D2" w:rsidP="001625D2">
      <w:pPr>
        <w:ind w:firstLine="709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  <w:r w:rsidRPr="00FA5FDD">
        <w:rPr>
          <w:bCs/>
          <w:sz w:val="28"/>
          <w:szCs w:val="28"/>
        </w:rPr>
        <w:t>Гарантийный капитал АУ «Гарантийный фонд кредитного обеспечения Республики Мордовия» на 01.09.2019 г. составил 203 866 тыс. руб. С 2016 г. выдано 53 поручительства на сумму 344 878 тыс. руб.,</w:t>
      </w:r>
      <w:r w:rsidRPr="00FA5FDD">
        <w:rPr>
          <w:sz w:val="28"/>
          <w:szCs w:val="28"/>
        </w:rPr>
        <w:t xml:space="preserve"> что позволило субъектам МСП привлечь 559 139 тыс. руб. кредитных ресурсов для развития и расширения производства, увеличения торгового оборота.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  <w:r w:rsidRPr="001625D2">
        <w:rPr>
          <w:sz w:val="28"/>
          <w:szCs w:val="28"/>
        </w:rPr>
        <w:t xml:space="preserve">Подробная информация о гарантийной поддержке на сайте: </w:t>
      </w:r>
      <w:hyperlink r:id="rId5" w:history="1">
        <w:r w:rsidRPr="001625D2">
          <w:rPr>
            <w:rStyle w:val="a5"/>
            <w:sz w:val="28"/>
            <w:szCs w:val="28"/>
          </w:rPr>
          <w:t>https://www.gfkorm.ru/</w:t>
        </w:r>
      </w:hyperlink>
      <w:r w:rsidRPr="001625D2">
        <w:rPr>
          <w:sz w:val="28"/>
          <w:szCs w:val="28"/>
        </w:rPr>
        <w:t>.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sz w:val="28"/>
          <w:szCs w:val="28"/>
        </w:rPr>
      </w:pPr>
    </w:p>
    <w:p w:rsidR="001625D2" w:rsidRP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  <w:proofErr w:type="gramStart"/>
      <w:r w:rsidRPr="001625D2">
        <w:rPr>
          <w:bCs/>
          <w:color w:val="000000"/>
          <w:sz w:val="28"/>
          <w:szCs w:val="28"/>
        </w:rPr>
        <w:t>Капитализация</w:t>
      </w:r>
      <w:r w:rsidRPr="001625D2">
        <w:rPr>
          <w:color w:val="000000"/>
          <w:sz w:val="28"/>
          <w:szCs w:val="28"/>
        </w:rPr>
        <w:t xml:space="preserve"> государственных </w:t>
      </w:r>
      <w:proofErr w:type="spellStart"/>
      <w:r w:rsidRPr="001625D2">
        <w:rPr>
          <w:color w:val="000000"/>
          <w:sz w:val="28"/>
          <w:szCs w:val="28"/>
        </w:rPr>
        <w:t>микрофинансовых</w:t>
      </w:r>
      <w:proofErr w:type="spellEnd"/>
      <w:r w:rsidRPr="001625D2">
        <w:rPr>
          <w:color w:val="000000"/>
          <w:sz w:val="28"/>
          <w:szCs w:val="28"/>
        </w:rPr>
        <w:t xml:space="preserve"> организаций Республики Мордовия на 01.09.2019 г. </w:t>
      </w:r>
      <w:r w:rsidRPr="001625D2">
        <w:rPr>
          <w:bCs/>
          <w:color w:val="000000"/>
          <w:sz w:val="28"/>
          <w:szCs w:val="28"/>
        </w:rPr>
        <w:t>составила 787,8 млн. руб</w:t>
      </w:r>
      <w:r w:rsidRPr="001625D2">
        <w:rPr>
          <w:color w:val="000000"/>
          <w:sz w:val="28"/>
          <w:szCs w:val="28"/>
        </w:rPr>
        <w:t xml:space="preserve">., в том числе за счет средств субсидий из </w:t>
      </w:r>
      <w:r w:rsidRPr="001625D2">
        <w:rPr>
          <w:bCs/>
          <w:color w:val="000000"/>
          <w:sz w:val="28"/>
          <w:szCs w:val="28"/>
        </w:rPr>
        <w:t>федерального бюджета</w:t>
      </w:r>
      <w:r w:rsidRPr="001625D2">
        <w:rPr>
          <w:color w:val="000000"/>
          <w:sz w:val="28"/>
          <w:szCs w:val="28"/>
        </w:rPr>
        <w:t xml:space="preserve"> – </w:t>
      </w:r>
      <w:r w:rsidRPr="001625D2">
        <w:rPr>
          <w:bCs/>
          <w:color w:val="000000"/>
          <w:sz w:val="28"/>
          <w:szCs w:val="28"/>
        </w:rPr>
        <w:t>546,7 млн. руб., регионального бюджета – 140,5 тыс. руб. Всего за период с 2016 года по настоящее время выдано</w:t>
      </w:r>
      <w:r w:rsidRPr="001625D2">
        <w:rPr>
          <w:color w:val="000000"/>
          <w:sz w:val="28"/>
          <w:szCs w:val="28"/>
        </w:rPr>
        <w:t xml:space="preserve"> 1 076 </w:t>
      </w:r>
      <w:proofErr w:type="spellStart"/>
      <w:r w:rsidRPr="001625D2">
        <w:rPr>
          <w:color w:val="000000"/>
          <w:sz w:val="28"/>
          <w:szCs w:val="28"/>
        </w:rPr>
        <w:t>микрозаймов</w:t>
      </w:r>
      <w:proofErr w:type="spellEnd"/>
      <w:r w:rsidRPr="001625D2">
        <w:rPr>
          <w:color w:val="000000"/>
          <w:sz w:val="28"/>
          <w:szCs w:val="28"/>
        </w:rPr>
        <w:t xml:space="preserve">, на общую сумму 1,5 млрд. рублей, из них </w:t>
      </w:r>
      <w:r w:rsidRPr="001625D2">
        <w:rPr>
          <w:bCs/>
          <w:color w:val="000000"/>
          <w:sz w:val="28"/>
          <w:szCs w:val="28"/>
        </w:rPr>
        <w:t>в 2019 году</w:t>
      </w:r>
      <w:r w:rsidRPr="001625D2">
        <w:rPr>
          <w:color w:val="000000"/>
          <w:sz w:val="28"/>
          <w:szCs w:val="28"/>
        </w:rPr>
        <w:t xml:space="preserve"> – 111 займов на сумму 217</w:t>
      </w:r>
      <w:proofErr w:type="gramEnd"/>
      <w:r w:rsidRPr="001625D2">
        <w:rPr>
          <w:color w:val="000000"/>
          <w:sz w:val="28"/>
          <w:szCs w:val="28"/>
        </w:rPr>
        <w:t xml:space="preserve"> млн. рублей (или 99% к годовой сумме выданных </w:t>
      </w:r>
      <w:proofErr w:type="spellStart"/>
      <w:r w:rsidRPr="001625D2">
        <w:rPr>
          <w:color w:val="000000"/>
          <w:sz w:val="28"/>
          <w:szCs w:val="28"/>
        </w:rPr>
        <w:t>микрозаймов</w:t>
      </w:r>
      <w:proofErr w:type="spellEnd"/>
      <w:r w:rsidRPr="001625D2">
        <w:rPr>
          <w:color w:val="000000"/>
          <w:sz w:val="28"/>
          <w:szCs w:val="28"/>
        </w:rPr>
        <w:t xml:space="preserve"> за 2018 год). </w:t>
      </w:r>
    </w:p>
    <w:p w:rsidR="001625D2" w:rsidRP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</w:p>
    <w:p w:rsid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Подробная информация о </w:t>
      </w:r>
      <w:proofErr w:type="spellStart"/>
      <w:r w:rsidRPr="001625D2">
        <w:rPr>
          <w:color w:val="000000"/>
          <w:sz w:val="28"/>
          <w:szCs w:val="28"/>
        </w:rPr>
        <w:t>микрозаймах</w:t>
      </w:r>
      <w:proofErr w:type="spellEnd"/>
      <w:r w:rsidRPr="001625D2">
        <w:rPr>
          <w:color w:val="000000"/>
          <w:sz w:val="28"/>
          <w:szCs w:val="28"/>
        </w:rPr>
        <w:t xml:space="preserve"> на сайте: </w:t>
      </w:r>
      <w:hyperlink r:id="rId6" w:history="1">
        <w:r w:rsidRPr="001625D2">
          <w:rPr>
            <w:rStyle w:val="a5"/>
            <w:sz w:val="28"/>
            <w:szCs w:val="28"/>
          </w:rPr>
          <w:t>https://www.fpprm13.ru/</w:t>
        </w:r>
      </w:hyperlink>
      <w:r w:rsidRPr="001625D2">
        <w:rPr>
          <w:color w:val="000000"/>
          <w:sz w:val="28"/>
          <w:szCs w:val="28"/>
        </w:rPr>
        <w:t>.</w:t>
      </w:r>
    </w:p>
    <w:p w:rsidR="001625D2" w:rsidRDefault="001625D2" w:rsidP="001625D2">
      <w:pPr>
        <w:pStyle w:val="a4"/>
        <w:ind w:left="0" w:right="0" w:firstLine="709"/>
        <w:jc w:val="both"/>
        <w:rPr>
          <w:color w:val="000000"/>
          <w:sz w:val="28"/>
          <w:szCs w:val="28"/>
        </w:rPr>
      </w:pP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A5FDD">
        <w:rPr>
          <w:color w:val="000000"/>
          <w:sz w:val="28"/>
          <w:szCs w:val="28"/>
        </w:rPr>
        <w:t xml:space="preserve">Также в рамках проекта реализуется программа льготного кредитования «8,5%», в которой участвуют ведущие банки, представленные на территории республики: </w:t>
      </w:r>
      <w:proofErr w:type="gramStart"/>
      <w:r w:rsidRPr="00FA5FDD">
        <w:rPr>
          <w:color w:val="1E1E1E"/>
          <w:sz w:val="28"/>
          <w:szCs w:val="28"/>
        </w:rPr>
        <w:t>ПАО Банк «ФК Открытие», АО КБ «</w:t>
      </w:r>
      <w:proofErr w:type="spellStart"/>
      <w:r w:rsidRPr="00FA5FDD">
        <w:rPr>
          <w:color w:val="1E1E1E"/>
          <w:sz w:val="28"/>
          <w:szCs w:val="28"/>
        </w:rPr>
        <w:t>ФораБанк</w:t>
      </w:r>
      <w:proofErr w:type="spellEnd"/>
      <w:r w:rsidRPr="00FA5FDD">
        <w:rPr>
          <w:color w:val="1E1E1E"/>
          <w:sz w:val="28"/>
          <w:szCs w:val="28"/>
        </w:rPr>
        <w:t>», Банк ВТБ (ПАО), Банк «Газпромбанк» (ПАО), АО «Райффайзенбанк», ПАО РОСБАНК, ПАО «Сбербанк России», АО «Альфа-Банк», Банк «Возрождение» (ПАО), АО «</w:t>
      </w:r>
      <w:proofErr w:type="spellStart"/>
      <w:r w:rsidRPr="00FA5FDD">
        <w:rPr>
          <w:color w:val="1E1E1E"/>
          <w:sz w:val="28"/>
          <w:szCs w:val="28"/>
        </w:rPr>
        <w:t>Россельхозбанк</w:t>
      </w:r>
      <w:proofErr w:type="spellEnd"/>
      <w:r w:rsidRPr="00FA5FDD">
        <w:rPr>
          <w:color w:val="1E1E1E"/>
          <w:sz w:val="28"/>
          <w:szCs w:val="28"/>
        </w:rPr>
        <w:t>», ПАО «</w:t>
      </w:r>
      <w:proofErr w:type="spellStart"/>
      <w:r w:rsidRPr="00FA5FDD">
        <w:rPr>
          <w:color w:val="1E1E1E"/>
          <w:sz w:val="28"/>
          <w:szCs w:val="28"/>
        </w:rPr>
        <w:t>Совкомбанк</w:t>
      </w:r>
      <w:proofErr w:type="spellEnd"/>
      <w:r w:rsidRPr="00FA5FDD">
        <w:rPr>
          <w:color w:val="1E1E1E"/>
          <w:sz w:val="28"/>
          <w:szCs w:val="28"/>
        </w:rPr>
        <w:t xml:space="preserve">», АКБ </w:t>
      </w:r>
      <w:r w:rsidRPr="001625D2">
        <w:rPr>
          <w:color w:val="1E1E1E"/>
          <w:sz w:val="28"/>
          <w:szCs w:val="28"/>
        </w:rPr>
        <w:t>«АКТИВ БАНК» (ПАО).</w:t>
      </w:r>
      <w:proofErr w:type="gramEnd"/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Привлечение кредитных ресурсов в рамках данной программы возможно на инвестиционные цели в сумме от 500 тыс. до 1 </w:t>
      </w:r>
      <w:proofErr w:type="gramStart"/>
      <w:r w:rsidRPr="001625D2">
        <w:rPr>
          <w:color w:val="000000"/>
          <w:sz w:val="28"/>
          <w:szCs w:val="28"/>
        </w:rPr>
        <w:t>млрд</w:t>
      </w:r>
      <w:proofErr w:type="gramEnd"/>
      <w:r w:rsidRPr="001625D2">
        <w:rPr>
          <w:color w:val="000000"/>
          <w:sz w:val="28"/>
          <w:szCs w:val="28"/>
        </w:rPr>
        <w:t xml:space="preserve"> руб. на срок до 10 лет; на оборотные цели - от 500 тыс. руб. до 500 млн руб. на срок до 3 лет.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>На получение кредитов на таких условиях могут претендовать субъекты бизнеса, реализующие проекты в приоритетных отраслях экономики, включая предприятия сельского хозяйства, обрабатывающего производства, строительной отрасли, транспорта и связи. Также получить льготный кредит смогут организации, работающие в сфере медицины, культуры и туризма, спорта, науки, бытовых услуг.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625D2">
        <w:rPr>
          <w:color w:val="000000"/>
          <w:sz w:val="28"/>
          <w:szCs w:val="28"/>
        </w:rPr>
        <w:t xml:space="preserve">По оперативным данным Министерства экономического развития Российской Федерации (по состоянию на 01 августа 2019 года), субъектами </w:t>
      </w:r>
      <w:r w:rsidRPr="001625D2">
        <w:rPr>
          <w:color w:val="000000"/>
          <w:sz w:val="28"/>
          <w:szCs w:val="28"/>
        </w:rPr>
        <w:lastRenderedPageBreak/>
        <w:t xml:space="preserve">МСП Республики Мордовия заключены кредитные договоры (соглашения) по льготной ставке 8,5% годовых на общую сумму 830,66 </w:t>
      </w:r>
      <w:proofErr w:type="gramStart"/>
      <w:r w:rsidRPr="001625D2">
        <w:rPr>
          <w:color w:val="000000"/>
          <w:sz w:val="28"/>
          <w:szCs w:val="28"/>
        </w:rPr>
        <w:t>млн</w:t>
      </w:r>
      <w:proofErr w:type="gramEnd"/>
      <w:r w:rsidRPr="001625D2">
        <w:rPr>
          <w:color w:val="000000"/>
          <w:sz w:val="28"/>
          <w:szCs w:val="28"/>
        </w:rPr>
        <w:t xml:space="preserve"> рублей.</w:t>
      </w:r>
    </w:p>
    <w:p w:rsidR="001625D2" w:rsidRPr="001625D2" w:rsidRDefault="001625D2" w:rsidP="001625D2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b/>
          <w:sz w:val="28"/>
          <w:szCs w:val="28"/>
          <w:lang w:eastAsia="ru-RU"/>
        </w:rPr>
        <w:t>«Акселерация субъектов малого и среднего предпринимательства»</w:t>
      </w:r>
    </w:p>
    <w:p w:rsidR="001625D2" w:rsidRPr="001625D2" w:rsidRDefault="001625D2" w:rsidP="001625D2">
      <w:pPr>
        <w:shd w:val="clear" w:color="auto" w:fill="FFFFFF"/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Открытие такого центра это вызов времени.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 центра «Мой бизнес» призвана решать задачи по развитию многоуровневой инфраструктуры поддержки малого и среднего предпринимательства, и призвана содействовать реализации многих региональных и муниципальных проектов, направленных на поддержку и развитие предпринимательства.</w:t>
      </w:r>
    </w:p>
    <w:p w:rsidR="001625D2" w:rsidRPr="001625D2" w:rsidRDefault="001625D2" w:rsidP="001625D2">
      <w:pPr>
        <w:shd w:val="clear" w:color="auto" w:fill="FFFFFF"/>
        <w:tabs>
          <w:tab w:val="left" w:pos="142"/>
        </w:tabs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центре «Мой бизнес» сконцентрированы все услуги и сервисы, куда любой предприниматель может прийти, чтобы получить исчерпывающую информацию по поддержке своего бизнеса.</w:t>
      </w: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Здесь предприниматели в режиме «одного окна» могут узнать обо всех республиканских мерах поддержки малого и среднего бизнеса и сразу же оформить заявку для их получения,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получить помощь в выборе системы налогообложения, подобрать зарубежных партнеров</w:t>
      </w: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. Специалисты центра могут помочь предпринимателям разрешить </w:t>
      </w:r>
      <w:r w:rsidRPr="001625D2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вопросы регистрации, оформления документов, подбора помещений, присоединения к сетям, </w:t>
      </w:r>
      <w:r w:rsidRPr="001625D2">
        <w:rPr>
          <w:rFonts w:ascii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получения займа на льготных условиях или государственной субсидии. Наша основная задача предоставить предпринимателям качественные услуги, которыми в дальнейшем они смогут пользоваться во время введения своего бизнеса. </w:t>
      </w: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Открытие Центра «Мой бизнес» планируется 20 декабря 2019 г.</w:t>
      </w:r>
    </w:p>
    <w:p w:rsidR="001625D2" w:rsidRPr="001625D2" w:rsidRDefault="001625D2" w:rsidP="001625D2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625D2" w:rsidRPr="001625D2" w:rsidRDefault="001625D2" w:rsidP="001625D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25D2">
        <w:rPr>
          <w:rFonts w:ascii="Times New Roman" w:hAnsi="Times New Roman" w:cs="Times New Roman"/>
          <w:b/>
          <w:sz w:val="28"/>
          <w:szCs w:val="28"/>
          <w:lang w:eastAsia="ru-RU"/>
        </w:rPr>
        <w:t>«Популяризация предпринимательства»</w:t>
      </w:r>
    </w:p>
    <w:p w:rsidR="001625D2" w:rsidRPr="001625D2" w:rsidRDefault="001625D2" w:rsidP="001625D2">
      <w:pPr>
        <w:widowControl/>
        <w:suppressAutoHyphens w:val="0"/>
        <w:autoSpaceDE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625D2" w:rsidRPr="001625D2" w:rsidRDefault="001625D2" w:rsidP="001625D2">
      <w:pPr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Мероприятия, реализуемые в рамках проекта, будут направлены на организацию и проведение образовательных программ по основам финансовой грамотности и навыкам ведения предпринимательской деятельности, а также на организацию работы с начинающими бизнесменами под руководством опытных наставников - действующих предпринимателей, готовых делиться своими знаниями и опытом с новичками.</w:t>
      </w:r>
      <w:proofErr w:type="gramEnd"/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Обучающие мероприятия пройдут в формате </w:t>
      </w:r>
      <w:r w:rsidRPr="001625D2">
        <w:rPr>
          <w:rFonts w:ascii="Times New Roman" w:hAnsi="Times New Roman" w:cs="Times New Roman"/>
          <w:color w:val="000000"/>
          <w:sz w:val="28"/>
          <w:szCs w:val="28"/>
        </w:rPr>
        <w:t xml:space="preserve">форумов, конференций, слетов, </w:t>
      </w:r>
      <w:r w:rsidRPr="001625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образовательных курсов.</w:t>
      </w: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  <w:r w:rsidRPr="001625D2">
        <w:rPr>
          <w:rFonts w:ascii="Times New Roman" w:hAnsi="Times New Roman" w:cs="Times New Roman"/>
          <w:sz w:val="28"/>
          <w:szCs w:val="28"/>
        </w:rPr>
        <w:t xml:space="preserve">Информация о мероприятиях на сайте: </w:t>
      </w:r>
      <w:hyperlink r:id="rId7" w:history="1">
        <w:r w:rsidRPr="001625D2">
          <w:rPr>
            <w:rStyle w:val="a5"/>
            <w:rFonts w:ascii="Times New Roman" w:hAnsi="Times New Roman" w:cs="Times New Roman"/>
            <w:sz w:val="28"/>
            <w:szCs w:val="28"/>
          </w:rPr>
          <w:t>http://cpprm13.ru/</w:t>
        </w:r>
      </w:hyperlink>
      <w:r w:rsidRPr="001625D2">
        <w:rPr>
          <w:rFonts w:ascii="Times New Roman" w:hAnsi="Times New Roman" w:cs="Times New Roman"/>
          <w:sz w:val="28"/>
          <w:szCs w:val="28"/>
        </w:rPr>
        <w:t>.</w:t>
      </w:r>
    </w:p>
    <w:p w:rsidR="001625D2" w:rsidRPr="001625D2" w:rsidRDefault="001625D2">
      <w:pPr>
        <w:rPr>
          <w:rFonts w:ascii="Times New Roman" w:hAnsi="Times New Roman" w:cs="Times New Roman"/>
          <w:sz w:val="28"/>
          <w:szCs w:val="28"/>
        </w:rPr>
      </w:pPr>
    </w:p>
    <w:p w:rsidR="001625D2" w:rsidRDefault="001625D2"/>
    <w:p w:rsidR="001625D2" w:rsidRDefault="001625D2"/>
    <w:p w:rsidR="001625D2" w:rsidRDefault="001625D2"/>
    <w:p w:rsidR="001625D2" w:rsidRDefault="001625D2"/>
    <w:sectPr w:rsidR="00162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5D2"/>
    <w:rsid w:val="001625D2"/>
    <w:rsid w:val="00C350D0"/>
    <w:rsid w:val="00F551E1"/>
    <w:rsid w:val="00FA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D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625D2"/>
    <w:pPr>
      <w:widowControl/>
      <w:autoSpaceDE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4">
    <w:name w:val="исполнитель"/>
    <w:basedOn w:val="a"/>
    <w:qFormat/>
    <w:rsid w:val="001625D2"/>
    <w:pPr>
      <w:widowControl/>
      <w:suppressAutoHyphens w:val="0"/>
      <w:autoSpaceDE/>
      <w:ind w:left="284" w:right="-284" w:firstLine="0"/>
      <w:jc w:val="left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25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5D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625D2"/>
    <w:pPr>
      <w:widowControl/>
      <w:autoSpaceDE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4">
    <w:name w:val="исполнитель"/>
    <w:basedOn w:val="a"/>
    <w:qFormat/>
    <w:rsid w:val="001625D2"/>
    <w:pPr>
      <w:widowControl/>
      <w:suppressAutoHyphens w:val="0"/>
      <w:autoSpaceDE/>
      <w:ind w:left="284" w:right="-284" w:firstLine="0"/>
      <w:jc w:val="left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625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pprm13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pprm13.ru/" TargetMode="External"/><Relationship Id="rId5" Type="http://schemas.openxmlformats.org/officeDocument/2006/relationships/hyperlink" Target="https://www.gfkor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Шичкина</dc:creator>
  <cp:lastModifiedBy>Admin</cp:lastModifiedBy>
  <cp:revision>2</cp:revision>
  <dcterms:created xsi:type="dcterms:W3CDTF">2019-12-18T11:41:00Z</dcterms:created>
  <dcterms:modified xsi:type="dcterms:W3CDTF">2019-12-18T11:41:00Z</dcterms:modified>
</cp:coreProperties>
</file>